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91C7A" w:rsidRDefault="0082387D">
      <w:pPr>
        <w:widowControl w:val="0"/>
        <w:jc w:val="center"/>
        <w:rPr>
          <w:rFonts w:eastAsia="Times New Roman"/>
          <w:b/>
          <w:bCs/>
          <w:color w:val="000000"/>
          <w:sz w:val="28"/>
          <w:szCs w:val="28"/>
          <w:lang w:bidi="ru-RU"/>
        </w:rPr>
      </w:pPr>
      <w:r>
        <w:rPr>
          <w:rFonts w:eastAsia="Times New Roman"/>
          <w:b/>
          <w:bCs/>
          <w:color w:val="000000"/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191C7A" w:rsidRDefault="0082387D">
      <w:pPr>
        <w:widowControl w:val="0"/>
        <w:jc w:val="center"/>
        <w:rPr>
          <w:rFonts w:eastAsia="Times New Roman"/>
          <w:b/>
          <w:bCs/>
          <w:color w:val="000000"/>
          <w:sz w:val="28"/>
          <w:szCs w:val="28"/>
          <w:lang w:bidi="ru-RU"/>
        </w:rPr>
      </w:pPr>
      <w:r>
        <w:rPr>
          <w:rFonts w:eastAsia="Times New Roman"/>
          <w:b/>
          <w:bCs/>
          <w:color w:val="000000"/>
          <w:sz w:val="28"/>
          <w:szCs w:val="28"/>
          <w:lang w:bidi="ru-RU"/>
        </w:rPr>
        <w:t>высшего образования</w:t>
      </w:r>
    </w:p>
    <w:p w:rsidR="00191C7A" w:rsidRDefault="0082387D">
      <w:pPr>
        <w:widowControl w:val="0"/>
        <w:jc w:val="center"/>
        <w:rPr>
          <w:rFonts w:eastAsia="Times New Roman"/>
          <w:b/>
          <w:bCs/>
          <w:color w:val="000000"/>
          <w:sz w:val="28"/>
          <w:szCs w:val="28"/>
          <w:lang w:bidi="ru-RU"/>
        </w:rPr>
      </w:pPr>
      <w:r>
        <w:rPr>
          <w:rFonts w:eastAsia="Times New Roman"/>
          <w:b/>
          <w:bCs/>
          <w:color w:val="000000"/>
          <w:sz w:val="28"/>
          <w:szCs w:val="28"/>
          <w:lang w:bidi="ru-RU"/>
        </w:rPr>
        <w:t>«ФИНАНСОВЫЙ УНИВЕРСИТЕТ ПРИ ПРАВИТЕЛЬСТВЕ</w:t>
      </w:r>
    </w:p>
    <w:p w:rsidR="00191C7A" w:rsidRDefault="0082387D">
      <w:pPr>
        <w:widowControl w:val="0"/>
        <w:jc w:val="center"/>
        <w:rPr>
          <w:rFonts w:eastAsia="Times New Roman"/>
          <w:b/>
          <w:bCs/>
          <w:color w:val="000000"/>
          <w:sz w:val="28"/>
          <w:szCs w:val="28"/>
          <w:lang w:bidi="ru-RU"/>
        </w:rPr>
      </w:pPr>
      <w:r>
        <w:rPr>
          <w:rFonts w:eastAsia="Times New Roman"/>
          <w:b/>
          <w:bCs/>
          <w:color w:val="000000"/>
          <w:sz w:val="28"/>
          <w:szCs w:val="28"/>
          <w:lang w:bidi="ru-RU"/>
        </w:rPr>
        <w:t xml:space="preserve"> РОССИЙСКОЙ ФЕДЕРАЦИИ» </w:t>
      </w:r>
    </w:p>
    <w:p w:rsidR="00191C7A" w:rsidRDefault="0082387D">
      <w:pPr>
        <w:widowControl w:val="0"/>
        <w:jc w:val="center"/>
        <w:rPr>
          <w:rFonts w:eastAsia="Times New Roman"/>
          <w:b/>
          <w:bCs/>
          <w:color w:val="000000"/>
          <w:sz w:val="28"/>
          <w:szCs w:val="28"/>
          <w:lang w:bidi="ru-RU"/>
        </w:rPr>
      </w:pPr>
      <w:r>
        <w:rPr>
          <w:rFonts w:eastAsia="Times New Roman"/>
          <w:b/>
          <w:bCs/>
          <w:color w:val="000000"/>
          <w:sz w:val="28"/>
          <w:szCs w:val="28"/>
          <w:lang w:bidi="ru-RU"/>
        </w:rPr>
        <w:t>(Финансовый университет)</w:t>
      </w:r>
    </w:p>
    <w:p w:rsidR="00191C7A" w:rsidRDefault="00191C7A">
      <w:pPr>
        <w:jc w:val="center"/>
        <w:rPr>
          <w:b/>
          <w:sz w:val="28"/>
          <w:szCs w:val="28"/>
          <w:lang w:bidi="ru-RU"/>
        </w:rPr>
      </w:pPr>
    </w:p>
    <w:p w:rsidR="00191C7A" w:rsidRDefault="0082387D">
      <w:pPr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Кафедра банковского дела и монетарного регулирования</w:t>
      </w:r>
    </w:p>
    <w:p w:rsidR="00191C7A" w:rsidRDefault="0082387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191C7A" w:rsidRDefault="00191C7A">
      <w:pPr>
        <w:spacing w:line="360" w:lineRule="auto"/>
        <w:jc w:val="center"/>
        <w:rPr>
          <w:sz w:val="28"/>
          <w:szCs w:val="28"/>
        </w:rPr>
      </w:pPr>
    </w:p>
    <w:p w:rsidR="00191C7A" w:rsidRDefault="008238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УТВЕРЖДАЮ</w:t>
      </w:r>
    </w:p>
    <w:p w:rsidR="00191C7A" w:rsidRDefault="0082387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Проректор по учебной и </w:t>
      </w:r>
    </w:p>
    <w:p w:rsidR="00191C7A" w:rsidRDefault="0082387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методической работе</w:t>
      </w:r>
    </w:p>
    <w:p w:rsidR="00191C7A" w:rsidRDefault="0082387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__________Е.А. Каменева</w:t>
      </w:r>
    </w:p>
    <w:p w:rsidR="00191C7A" w:rsidRDefault="0082387D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DF4CE5">
        <w:rPr>
          <w:sz w:val="28"/>
          <w:szCs w:val="28"/>
        </w:rPr>
        <w:t xml:space="preserve">                           «25» марта </w:t>
      </w:r>
      <w:r>
        <w:rPr>
          <w:sz w:val="28"/>
          <w:szCs w:val="28"/>
        </w:rPr>
        <w:t>2024 г.</w:t>
      </w:r>
    </w:p>
    <w:p w:rsidR="00191C7A" w:rsidRDefault="00191C7A">
      <w:pPr>
        <w:spacing w:line="360" w:lineRule="auto"/>
        <w:jc w:val="center"/>
        <w:rPr>
          <w:b/>
          <w:caps/>
          <w:sz w:val="28"/>
          <w:szCs w:val="28"/>
        </w:rPr>
      </w:pPr>
    </w:p>
    <w:p w:rsidR="00191C7A" w:rsidRDefault="0082387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ХАЛИЛОВА М.Х., ШАТАЛОВА Е.П.</w:t>
      </w:r>
    </w:p>
    <w:p w:rsidR="00191C7A" w:rsidRDefault="00191C7A">
      <w:pPr>
        <w:spacing w:line="360" w:lineRule="auto"/>
        <w:rPr>
          <w:b/>
          <w:caps/>
          <w:sz w:val="28"/>
          <w:szCs w:val="28"/>
        </w:rPr>
      </w:pPr>
    </w:p>
    <w:p w:rsidR="00191C7A" w:rsidRDefault="0082387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БАНКОВСКИЕ РИСКИ</w:t>
      </w:r>
    </w:p>
    <w:p w:rsidR="00191C7A" w:rsidRDefault="0082387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191C7A" w:rsidRDefault="00191C7A">
      <w:pPr>
        <w:spacing w:line="360" w:lineRule="auto"/>
        <w:jc w:val="center"/>
        <w:rPr>
          <w:sz w:val="28"/>
          <w:szCs w:val="28"/>
        </w:rPr>
      </w:pPr>
    </w:p>
    <w:p w:rsidR="00191C7A" w:rsidRDefault="0082387D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191C7A" w:rsidRDefault="0082387D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191C7A" w:rsidRDefault="0082387D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финансы»,</w:t>
      </w:r>
    </w:p>
    <w:p w:rsidR="00191C7A" w:rsidRDefault="0082387D">
      <w:pPr>
        <w:widowControl w:val="0"/>
        <w:jc w:val="center"/>
        <w:rPr>
          <w:i/>
          <w:sz w:val="28"/>
          <w:szCs w:val="28"/>
        </w:rPr>
      </w:pPr>
      <w:r>
        <w:rPr>
          <w:sz w:val="28"/>
          <w:szCs w:val="28"/>
        </w:rPr>
        <w:t>Профи</w:t>
      </w:r>
      <w:r w:rsidR="000B39B0">
        <w:rPr>
          <w:sz w:val="28"/>
          <w:szCs w:val="28"/>
        </w:rPr>
        <w:t>ль: "Финансы и банковское дело"</w:t>
      </w:r>
      <w:bookmarkStart w:id="0" w:name="_GoBack"/>
      <w:bookmarkEnd w:id="0"/>
    </w:p>
    <w:p w:rsidR="00191C7A" w:rsidRDefault="00191C7A">
      <w:pPr>
        <w:widowControl w:val="0"/>
        <w:spacing w:line="360" w:lineRule="auto"/>
        <w:jc w:val="center"/>
        <w:rPr>
          <w:b/>
        </w:rPr>
      </w:pPr>
    </w:p>
    <w:p w:rsidR="00191C7A" w:rsidRDefault="00191C7A">
      <w:pPr>
        <w:widowControl w:val="0"/>
        <w:spacing w:line="360" w:lineRule="auto"/>
        <w:jc w:val="center"/>
        <w:rPr>
          <w:b/>
        </w:rPr>
      </w:pPr>
    </w:p>
    <w:p w:rsidR="00191C7A" w:rsidRDefault="0082387D">
      <w:pPr>
        <w:pStyle w:val="aff0"/>
        <w:jc w:val="center"/>
        <w:rPr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Рекомендовано Ученым советом Финансового факультета</w:t>
      </w:r>
    </w:p>
    <w:p w:rsidR="00191C7A" w:rsidRDefault="0082387D">
      <w:pPr>
        <w:pStyle w:val="aff0"/>
        <w:jc w:val="center"/>
        <w:rPr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(протокол № 43 от 19 марта 2024г.)</w:t>
      </w:r>
    </w:p>
    <w:p w:rsidR="00191C7A" w:rsidRDefault="00191C7A">
      <w:pPr>
        <w:pStyle w:val="aff0"/>
        <w:jc w:val="center"/>
        <w:rPr>
          <w:rFonts w:ascii="Times New Roman" w:hAnsi="Times New Roman"/>
          <w:i/>
          <w:sz w:val="24"/>
          <w:szCs w:val="24"/>
        </w:rPr>
      </w:pPr>
    </w:p>
    <w:p w:rsidR="00191C7A" w:rsidRDefault="0082387D">
      <w:pPr>
        <w:pStyle w:val="aff0"/>
        <w:jc w:val="center"/>
        <w:rPr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Одобрено </w:t>
      </w:r>
    </w:p>
    <w:p w:rsidR="00191C7A" w:rsidRDefault="0082387D">
      <w:pPr>
        <w:pStyle w:val="aff0"/>
        <w:jc w:val="center"/>
        <w:rPr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Кафедрой банковского дела и монетарного регулирования</w:t>
      </w:r>
    </w:p>
    <w:p w:rsidR="00191C7A" w:rsidRDefault="0082387D">
      <w:pPr>
        <w:pStyle w:val="aff0"/>
        <w:jc w:val="center"/>
        <w:rPr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(протокол № 1 от 28 февраля 2024г.)</w:t>
      </w:r>
    </w:p>
    <w:p w:rsidR="00191C7A" w:rsidRDefault="00191C7A">
      <w:pPr>
        <w:pStyle w:val="aff0"/>
        <w:jc w:val="center"/>
        <w:rPr>
          <w:rFonts w:ascii="Times New Roman" w:hAnsi="Times New Roman"/>
          <w:i/>
        </w:rPr>
      </w:pPr>
    </w:p>
    <w:p w:rsidR="00191C7A" w:rsidRDefault="00191C7A">
      <w:pPr>
        <w:widowControl w:val="0"/>
        <w:spacing w:line="360" w:lineRule="auto"/>
        <w:jc w:val="center"/>
        <w:rPr>
          <w:b/>
          <w:i/>
          <w:sz w:val="22"/>
          <w:szCs w:val="22"/>
        </w:rPr>
      </w:pPr>
    </w:p>
    <w:p w:rsidR="00191C7A" w:rsidRDefault="00191C7A">
      <w:pPr>
        <w:widowControl w:val="0"/>
        <w:spacing w:line="360" w:lineRule="auto"/>
        <w:rPr>
          <w:b/>
          <w:sz w:val="28"/>
          <w:szCs w:val="28"/>
        </w:rPr>
      </w:pPr>
    </w:p>
    <w:p w:rsidR="00191C7A" w:rsidRDefault="0082387D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191C7A" w:rsidRDefault="00191C7A">
      <w:pPr>
        <w:rPr>
          <w:rFonts w:eastAsia="Times New Roman"/>
          <w:b/>
          <w:color w:val="000000"/>
        </w:rPr>
      </w:pPr>
    </w:p>
    <w:p w:rsidR="00191C7A" w:rsidRDefault="00191C7A">
      <w:pPr>
        <w:rPr>
          <w:rFonts w:eastAsia="Times New Roman"/>
          <w:b/>
          <w:color w:val="000000"/>
        </w:rPr>
      </w:pPr>
    </w:p>
    <w:p w:rsidR="00191C7A" w:rsidRDefault="0082387D">
      <w:pPr>
        <w:jc w:val="center"/>
      </w:pPr>
      <w:r>
        <w:rPr>
          <w:b/>
          <w:sz w:val="28"/>
          <w:szCs w:val="28"/>
        </w:rPr>
        <w:lastRenderedPageBreak/>
        <w:t>Содержание</w:t>
      </w:r>
      <w:bookmarkStart w:id="1" w:name="_Toc453990337"/>
      <w:bookmarkStart w:id="2" w:name="_Toc259735166"/>
    </w:p>
    <w:p w:rsidR="00191C7A" w:rsidRDefault="00191C7A"/>
    <w:sdt>
      <w:sdtPr>
        <w:id w:val="1511874678"/>
        <w:docPartObj>
          <w:docPartGallery w:val="Table of Contents"/>
          <w:docPartUnique/>
        </w:docPartObj>
      </w:sdtPr>
      <w:sdtEndPr/>
      <w:sdtContent>
        <w:p w:rsidR="00DF4CE5" w:rsidRPr="00DF4CE5" w:rsidRDefault="0082387D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67459188" w:history="1">
            <w:r w:rsidR="00DF4CE5" w:rsidRPr="00DF4CE5">
              <w:rPr>
                <w:rStyle w:val="aff3"/>
                <w:noProof/>
              </w:rPr>
              <w:t>1. Наименование дисциплины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_Toc167459188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2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189" w:history="1">
            <w:r w:rsidR="00DF4CE5" w:rsidRPr="00DF4CE5">
              <w:rPr>
                <w:rStyle w:val="aff3"/>
                <w:rFonts w:eastAsia="Times New Roman"/>
                <w:noProof/>
                <w:lang w:eastAsia="en-US" w:bidi="en-US"/>
              </w:rPr>
              <w:t>2.</w:t>
            </w:r>
            <w:r w:rsidR="00DF4CE5" w:rsidRPr="00DF4CE5">
              <w:rPr>
                <w:rStyle w:val="aff3"/>
                <w:rFonts w:eastAsia="Times New Roman"/>
                <w:bCs/>
                <w:noProof/>
                <w:lang w:eastAsia="en-US" w:bidi="en-US"/>
              </w:rPr>
              <w:t xml:space="preserve"> </w:t>
            </w:r>
            <w:r w:rsidR="00DF4CE5" w:rsidRPr="00DF4CE5">
              <w:rPr>
                <w:rStyle w:val="aff3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_Toc167459189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2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190" w:history="1">
            <w:r w:rsidR="00DF4CE5" w:rsidRPr="00DF4CE5">
              <w:rPr>
                <w:rStyle w:val="aff3"/>
                <w:rFonts w:eastAsia="Times New Roman"/>
                <w:noProof/>
              </w:rPr>
              <w:t>3. Место дисциплины в структуре образовательной программы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_Toc167459190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4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191" w:history="1">
            <w:r w:rsidR="00DF4CE5" w:rsidRPr="00DF4CE5">
              <w:rPr>
                <w:rStyle w:val="aff3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_Toc167459191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4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13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192" w:history="1">
            <w:r w:rsidR="00DF4CE5" w:rsidRPr="00DF4CE5">
              <w:rPr>
                <w:rStyle w:val="aff3"/>
                <w:rFonts w:eastAsia="Times New Roman"/>
                <w:noProof/>
              </w:rPr>
              <w:t>5.</w:t>
            </w:r>
            <w:r w:rsidR="00DF4CE5" w:rsidRPr="00DF4CE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4CE5" w:rsidRPr="00DF4CE5">
              <w:rPr>
                <w:rStyle w:val="aff3"/>
                <w:rFonts w:eastAsia="MS Gothic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_Toc167459192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4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193" w:history="1">
            <w:r w:rsidR="00DF4CE5" w:rsidRPr="00DF4CE5">
              <w:rPr>
                <w:rStyle w:val="aff3"/>
                <w:rFonts w:eastAsia="Times New Roman" w:cs="Arial"/>
                <w:bCs/>
                <w:iCs/>
                <w:noProof/>
              </w:rPr>
              <w:t>5.1. Содержание дисциплины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_Toc167459193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4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194" w:history="1">
            <w:r w:rsidR="00DF4CE5" w:rsidRPr="00DF4CE5">
              <w:rPr>
                <w:rStyle w:val="aff3"/>
                <w:noProof/>
              </w:rPr>
              <w:t>5.2. Учебно – тематический план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_Toc167459194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7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195" w:history="1">
            <w:r w:rsidR="00DF4CE5" w:rsidRPr="00DF4CE5">
              <w:rPr>
                <w:rStyle w:val="aff3"/>
                <w:noProof/>
              </w:rPr>
              <w:t>5.3 Содержание семинаров, практических занятий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_Toc167459195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8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196" w:history="1">
            <w:r w:rsidR="00DF4CE5" w:rsidRPr="00DF4CE5">
              <w:rPr>
                <w:rStyle w:val="aff3"/>
                <w:noProof/>
              </w:rPr>
              <w:t>6. Перечень учебно-методического обеспечения для самостоятельной работы обучающихся по дисциплине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_Toc167459196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10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197" w:history="1">
            <w:r w:rsidR="00DF4CE5" w:rsidRPr="00DF4CE5">
              <w:rPr>
                <w:rStyle w:val="aff3"/>
                <w:noProof/>
              </w:rPr>
              <w:t>6.1. Перечень вопросов, отводимых на самостоятельное освоение дисциплины, формы внеаудиторной самостоятельной работы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_Toc167459197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10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198" w:history="1">
            <w:r w:rsidR="00DF4CE5" w:rsidRPr="00DF4CE5">
              <w:rPr>
                <w:rStyle w:val="aff3"/>
                <w:noProof/>
              </w:rPr>
              <w:t>6.2. Перечень вопросов, заданий, тем для подготовки к текущему контролю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_Toc167459198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12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199" w:history="1">
            <w:r w:rsidR="00DF4CE5" w:rsidRPr="00DF4CE5">
              <w:rPr>
                <w:rStyle w:val="aff3"/>
                <w:noProof/>
              </w:rPr>
              <w:t>7.Фонд оценочных средств для проведения промежуточной аттестации обучающихся по дисциплине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_Toc167459199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16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200" w:history="1">
            <w:r w:rsidR="00DF4CE5" w:rsidRPr="00DF4CE5">
              <w:rPr>
                <w:rStyle w:val="aff3"/>
                <w:rFonts w:eastAsia="Times New Roman"/>
                <w:noProof/>
                <w:lang w:eastAsia="ar-SA"/>
              </w:rPr>
              <w:t>8. Перечень основной и дополнительной учебной литературы, необходимой для освоения дисциплины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_Toc167459200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23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 w:rsidP="00DF4CE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201" w:history="1">
            <w:r w:rsidR="00DF4CE5" w:rsidRPr="00DF4CE5">
              <w:rPr>
                <w:rStyle w:val="aff3"/>
                <w:bCs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_Toc167459201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26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13"/>
            <w:tabs>
              <w:tab w:val="left" w:pos="6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203" w:history="1">
            <w:r w:rsidR="00DF4CE5" w:rsidRPr="00DF4CE5">
              <w:rPr>
                <w:rStyle w:val="aff3"/>
                <w:bCs/>
                <w:noProof/>
                <w:kern w:val="2"/>
              </w:rPr>
              <w:t>10.</w:t>
            </w:r>
            <w:r w:rsidR="00DF4CE5" w:rsidRPr="00DF4CE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4CE5" w:rsidRPr="00DF4CE5">
              <w:rPr>
                <w:rStyle w:val="aff3"/>
                <w:bCs/>
                <w:noProof/>
                <w:kern w:val="2"/>
              </w:rPr>
              <w:t>Методические указания для обучающихся по освоению дисциплины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_Toc167459203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27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204" w:history="1">
            <w:r w:rsidR="00DF4CE5" w:rsidRPr="00DF4CE5">
              <w:rPr>
                <w:rStyle w:val="aff3"/>
                <w:bCs/>
                <w:noProof/>
                <w:kern w:val="2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_Toc167459204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27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DF4CE5" w:rsidRPr="00DF4CE5" w:rsidRDefault="000A720A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459205" w:history="1">
            <w:r w:rsidR="00DF4CE5" w:rsidRPr="00DF4CE5">
              <w:rPr>
                <w:rStyle w:val="aff3"/>
                <w:bCs/>
                <w:noProof/>
                <w:kern w:val="2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F4CE5" w:rsidRPr="00DF4CE5">
              <w:rPr>
                <w:noProof/>
                <w:webHidden/>
              </w:rPr>
              <w:tab/>
            </w:r>
            <w:r w:rsidR="00DF4CE5" w:rsidRPr="00DF4CE5">
              <w:rPr>
                <w:noProof/>
                <w:webHidden/>
              </w:rPr>
              <w:fldChar w:fldCharType="begin"/>
            </w:r>
            <w:r w:rsidR="00DF4CE5" w:rsidRPr="00DF4CE5">
              <w:rPr>
                <w:noProof/>
                <w:webHidden/>
              </w:rPr>
              <w:instrText xml:space="preserve"> PAGEREF _Toc167459205 \h </w:instrText>
            </w:r>
            <w:r w:rsidR="00DF4CE5" w:rsidRPr="00DF4CE5">
              <w:rPr>
                <w:noProof/>
                <w:webHidden/>
              </w:rPr>
            </w:r>
            <w:r w:rsidR="00DF4CE5" w:rsidRPr="00DF4CE5">
              <w:rPr>
                <w:noProof/>
                <w:webHidden/>
              </w:rPr>
              <w:fldChar w:fldCharType="separate"/>
            </w:r>
            <w:r w:rsidR="00DF4CE5" w:rsidRPr="00DF4CE5">
              <w:rPr>
                <w:noProof/>
                <w:webHidden/>
              </w:rPr>
              <w:t>28</w:t>
            </w:r>
            <w:r w:rsidR="00DF4CE5" w:rsidRPr="00DF4CE5">
              <w:rPr>
                <w:noProof/>
                <w:webHidden/>
              </w:rPr>
              <w:fldChar w:fldCharType="end"/>
            </w:r>
          </w:hyperlink>
        </w:p>
        <w:p w:rsidR="00191C7A" w:rsidRDefault="0082387D">
          <w:r>
            <w:rPr>
              <w:sz w:val="28"/>
              <w:szCs w:val="28"/>
            </w:rPr>
            <w:fldChar w:fldCharType="end"/>
          </w:r>
        </w:p>
      </w:sdtContent>
    </w:sdt>
    <w:p w:rsidR="00191C7A" w:rsidRDefault="0082387D">
      <w:pPr>
        <w:spacing w:line="360" w:lineRule="auto"/>
        <w:rPr>
          <w:bCs/>
          <w:sz w:val="28"/>
          <w:szCs w:val="28"/>
        </w:rPr>
      </w:pPr>
      <w:r>
        <w:br w:type="page"/>
      </w:r>
    </w:p>
    <w:p w:rsidR="00191C7A" w:rsidRDefault="0082387D">
      <w:pPr>
        <w:pStyle w:val="1"/>
        <w:spacing w:before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67459188"/>
      <w:r>
        <w:rPr>
          <w:rFonts w:ascii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1"/>
      <w:bookmarkEnd w:id="3"/>
    </w:p>
    <w:p w:rsidR="00191C7A" w:rsidRDefault="0082387D">
      <w:pPr>
        <w:tabs>
          <w:tab w:val="left" w:pos="993"/>
        </w:tabs>
        <w:spacing w:line="360" w:lineRule="auto"/>
        <w:ind w:firstLine="567"/>
        <w:jc w:val="both"/>
        <w:rPr>
          <w:rFonts w:eastAsia="Times New Roman"/>
          <w:sz w:val="28"/>
        </w:rPr>
      </w:pPr>
      <w:r>
        <w:rPr>
          <w:sz w:val="28"/>
          <w:szCs w:val="28"/>
        </w:rPr>
        <w:t>Дисциплина «Банковские риски»</w:t>
      </w:r>
      <w:r>
        <w:rPr>
          <w:rFonts w:eastAsia="Times New Roman"/>
          <w:sz w:val="28"/>
        </w:rPr>
        <w:t xml:space="preserve"> </w:t>
      </w:r>
    </w:p>
    <w:p w:rsidR="00191C7A" w:rsidRDefault="0082387D">
      <w:pPr>
        <w:keepNext/>
        <w:keepLines/>
        <w:spacing w:line="276" w:lineRule="auto"/>
        <w:jc w:val="both"/>
        <w:outlineLvl w:val="0"/>
        <w:rPr>
          <w:rFonts w:eastAsia="Times New Roman"/>
          <w:b/>
          <w:bCs/>
          <w:color w:val="000000"/>
          <w:sz w:val="28"/>
          <w:szCs w:val="28"/>
          <w:lang w:eastAsia="en-US" w:bidi="en-US"/>
        </w:rPr>
      </w:pPr>
      <w:bookmarkStart w:id="4" w:name="_Toc515557143"/>
      <w:bookmarkStart w:id="5" w:name="_Toc167459189"/>
      <w:r>
        <w:rPr>
          <w:rFonts w:eastAsia="Times New Roman"/>
          <w:b/>
          <w:color w:val="000000"/>
          <w:sz w:val="28"/>
          <w:szCs w:val="28"/>
          <w:lang w:eastAsia="en-US" w:bidi="en-US"/>
        </w:rPr>
        <w:t>2.</w:t>
      </w:r>
      <w:r>
        <w:rPr>
          <w:rFonts w:eastAsia="Times New Roman"/>
          <w:b/>
          <w:bCs/>
          <w:color w:val="000000"/>
          <w:sz w:val="28"/>
          <w:szCs w:val="28"/>
          <w:lang w:eastAsia="en-US" w:bidi="en-US"/>
        </w:rPr>
        <w:t xml:space="preserve"> </w:t>
      </w:r>
      <w:bookmarkStart w:id="6" w:name="_Toc92533356"/>
      <w:bookmarkStart w:id="7" w:name="_Toc28560380"/>
      <w:bookmarkEnd w:id="4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</w:p>
    <w:p w:rsidR="00191C7A" w:rsidRDefault="00191C7A">
      <w:pPr>
        <w:spacing w:line="360" w:lineRule="auto"/>
        <w:jc w:val="both"/>
        <w:rPr>
          <w:sz w:val="28"/>
          <w:szCs w:val="28"/>
        </w:rPr>
      </w:pPr>
    </w:p>
    <w:tbl>
      <w:tblPr>
        <w:tblW w:w="1032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1418"/>
        <w:gridCol w:w="2126"/>
        <w:gridCol w:w="2410"/>
        <w:gridCol w:w="4366"/>
      </w:tblGrid>
      <w:tr w:rsidR="00191C7A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91C7A"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tabs>
                <w:tab w:val="left" w:pos="540"/>
              </w:tabs>
              <w:spacing w:after="160" w:line="259" w:lineRule="auto"/>
              <w:jc w:val="both"/>
              <w:rPr>
                <w:b/>
              </w:rPr>
            </w:pPr>
            <w:r>
              <w:rPr>
                <w:b/>
                <w:color w:val="000000" w:themeColor="text1"/>
              </w:rPr>
              <w:t>ПКП-1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B050"/>
              </w:rPr>
            </w:pPr>
            <w:r>
              <w:rPr>
                <w:color w:val="000000" w:themeColor="text1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 w:rsidP="0082387D">
            <w:pPr>
              <w:pStyle w:val="afe"/>
              <w:numPr>
                <w:ilvl w:val="0"/>
                <w:numId w:val="20"/>
              </w:numPr>
              <w:tabs>
                <w:tab w:val="left" w:pos="343"/>
              </w:tabs>
              <w:ind w:left="0" w:firstLine="0"/>
              <w:contextualSpacing/>
              <w:jc w:val="both"/>
              <w:rPr>
                <w:color w:val="00B05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Знать:</w:t>
            </w:r>
          </w:p>
          <w:p w:rsidR="00191C7A" w:rsidRDefault="0082387D">
            <w:pPr>
              <w:widowControl w:val="0"/>
            </w:pPr>
            <w:r>
              <w:t>содержание процесса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191C7A" w:rsidRDefault="00823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191C7A" w:rsidRDefault="0082387D">
            <w:pPr>
              <w:widowControl w:val="0"/>
              <w:jc w:val="both"/>
            </w:pPr>
            <w:r>
              <w:t>осуществлять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обладать навыками решения проблем банковского дела, финансов, экономики и бизнес-аналитики.</w:t>
            </w:r>
          </w:p>
        </w:tc>
      </w:tr>
      <w:tr w:rsidR="00191C7A"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191C7A">
            <w:pPr>
              <w:widowControl w:val="0"/>
              <w:tabs>
                <w:tab w:val="left" w:pos="540"/>
              </w:tabs>
              <w:spacing w:after="160" w:line="259" w:lineRule="auto"/>
              <w:jc w:val="both"/>
              <w:rPr>
                <w:color w:val="00B05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191C7A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B05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Знать:</w:t>
            </w:r>
          </w:p>
          <w:p w:rsidR="00191C7A" w:rsidRDefault="0082387D">
            <w:pPr>
              <w:widowControl w:val="0"/>
            </w:pPr>
            <w:proofErr w:type="gramStart"/>
            <w:r>
              <w:t>содержание и особенности</w:t>
            </w:r>
            <w:proofErr w:type="gramEnd"/>
            <w:r>
              <w:t xml:space="preserve"> реализуемых в организациях финансовых и кредитных услуг, иметь профессиональное представление о новых кредитных и финансовых услугах, знать методические подходы продвижения услуг на финансовом рынке.</w:t>
            </w:r>
          </w:p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Уметь:</w:t>
            </w:r>
          </w:p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strike/>
                <w:color w:val="FF0000"/>
              </w:rPr>
            </w:pPr>
            <w:r>
              <w:rPr>
                <w:color w:val="auto"/>
              </w:rPr>
              <w:t>анализировать реализуемые в организациях финансовые и кредитные услуги и разрабатывать новые, продвигать их на российском и международном финансовом рынке</w:t>
            </w:r>
          </w:p>
        </w:tc>
      </w:tr>
      <w:tr w:rsidR="00191C7A"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191C7A">
            <w:pPr>
              <w:widowControl w:val="0"/>
              <w:tabs>
                <w:tab w:val="left" w:pos="540"/>
              </w:tabs>
              <w:spacing w:after="160" w:line="259" w:lineRule="auto"/>
              <w:jc w:val="both"/>
              <w:rPr>
                <w:color w:val="00B05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191C7A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B05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Выполняет проектные и финансово-экономические задачи в профессиональной </w:t>
            </w:r>
            <w:r>
              <w:rPr>
                <w:color w:val="000000" w:themeColor="text1"/>
              </w:rPr>
              <w:lastRenderedPageBreak/>
              <w:t>деятельности на основе навыков решения проблем банковского дела, финансов, экономики и бизнес-аналитики.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Знать:</w:t>
            </w:r>
          </w:p>
          <w:p w:rsidR="00191C7A" w:rsidRDefault="0082387D">
            <w:pPr>
              <w:widowControl w:val="0"/>
            </w:pPr>
            <w:r>
              <w:t>общее содержание и специфику проблем банковского дела, финансов, экономики и бизнес-аналитики.</w:t>
            </w:r>
          </w:p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Уметь:</w:t>
            </w:r>
          </w:p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strike/>
                <w:color w:val="auto"/>
              </w:rPr>
            </w:pPr>
            <w:r>
              <w:rPr>
                <w:color w:val="auto"/>
              </w:rPr>
              <w:t xml:space="preserve">выполнять проектные и решать </w:t>
            </w:r>
            <w:r>
              <w:rPr>
                <w:color w:val="auto"/>
              </w:rPr>
              <w:lastRenderedPageBreak/>
              <w:t>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бизнес-аналитики.</w:t>
            </w:r>
          </w:p>
        </w:tc>
      </w:tr>
      <w:tr w:rsidR="00191C7A"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tabs>
                <w:tab w:val="left" w:pos="540"/>
              </w:tabs>
              <w:spacing w:after="160" w:line="259" w:lineRule="auto"/>
              <w:jc w:val="both"/>
              <w:rPr>
                <w:b/>
              </w:rPr>
            </w:pPr>
            <w:r>
              <w:rPr>
                <w:b/>
                <w:color w:val="000000" w:themeColor="text1"/>
              </w:rPr>
              <w:lastRenderedPageBreak/>
              <w:t>ПКП-2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</w:rPr>
            </w:pPr>
            <w:r>
              <w:rPr>
                <w:color w:val="000000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pStyle w:val="afe"/>
              <w:tabs>
                <w:tab w:val="left" w:pos="393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Знать:</w:t>
            </w:r>
          </w:p>
          <w:p w:rsidR="00191C7A" w:rsidRDefault="0082387D">
            <w:pPr>
              <w:widowControl w:val="0"/>
            </w:pPr>
            <w:r>
              <w:t>содержание деятельности организаций, в том числе институтов финансового рынка, знать современные методы анализа и оценки деятельности организаций, в том числе институтов финансового рынка.</w:t>
            </w:r>
          </w:p>
          <w:p w:rsidR="00191C7A" w:rsidRDefault="0082387D">
            <w:pPr>
              <w:widowControl w:val="0"/>
              <w:rPr>
                <w:b/>
              </w:rPr>
            </w:pPr>
            <w:r>
              <w:rPr>
                <w:b/>
              </w:rPr>
              <w:t>Уметь:</w:t>
            </w:r>
          </w:p>
          <w:p w:rsidR="00191C7A" w:rsidRDefault="0082387D">
            <w:pPr>
              <w:widowControl w:val="0"/>
              <w:rPr>
                <w:b/>
              </w:rPr>
            </w:pPr>
            <w:r>
              <w:t>применять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</w:t>
            </w:r>
          </w:p>
        </w:tc>
      </w:tr>
      <w:tr w:rsidR="00191C7A"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191C7A">
            <w:pPr>
              <w:widowControl w:val="0"/>
              <w:tabs>
                <w:tab w:val="left" w:pos="540"/>
              </w:tabs>
              <w:spacing w:after="160" w:line="259" w:lineRule="auto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191C7A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pStyle w:val="afe"/>
              <w:tabs>
                <w:tab w:val="left" w:pos="393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Демонстрирует определение эффективных направлений развития финансово-кредитных институтов, иных </w:t>
            </w:r>
            <w:r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Знать:</w:t>
            </w:r>
          </w:p>
          <w:p w:rsidR="00191C7A" w:rsidRDefault="0082387D">
            <w:pPr>
              <w:widowControl w:val="0"/>
            </w:pPr>
            <w:r>
              <w:t>эффективные направления развития финансово-кредитных институтов, иных организаций различных отраслей экономики.</w:t>
            </w:r>
          </w:p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Уметь:</w:t>
            </w:r>
          </w:p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strike/>
                <w:color w:val="auto"/>
              </w:rPr>
            </w:pPr>
            <w:r>
              <w:rPr>
                <w:color w:val="auto"/>
              </w:rPr>
              <w:t>определять эффективные направления развития финансово-кредитных институтов, иных организаций различных отраслей экономики, формировать прогнозы, стратегии и планы их деятельности.</w:t>
            </w:r>
          </w:p>
        </w:tc>
      </w:tr>
      <w:tr w:rsidR="00191C7A"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191C7A">
            <w:pPr>
              <w:widowControl w:val="0"/>
              <w:tabs>
                <w:tab w:val="left" w:pos="540"/>
              </w:tabs>
              <w:spacing w:after="160" w:line="259" w:lineRule="auto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191C7A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pStyle w:val="afe"/>
              <w:tabs>
                <w:tab w:val="left" w:pos="393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>
              <w:rPr>
                <w:sz w:val="24"/>
                <w:szCs w:val="24"/>
              </w:rPr>
              <w:t xml:space="preserve"> и контролировать их выполнение.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Знать:</w:t>
            </w:r>
          </w:p>
          <w:p w:rsidR="00191C7A" w:rsidRDefault="0082387D">
            <w:pPr>
              <w:widowControl w:val="0"/>
            </w:pPr>
            <w:r>
              <w:t>содержание прогнозов, стратегий и планов деятельности институтов финансово-кредитной сферы, иных организаций различных отраслей экономики.</w:t>
            </w:r>
          </w:p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Уметь:</w:t>
            </w:r>
          </w:p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strike/>
                <w:color w:val="auto"/>
              </w:rPr>
            </w:pPr>
            <w:r>
              <w:rPr>
                <w:color w:val="auto"/>
              </w:rPr>
              <w:t>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осуществлять контроль их выполнения.</w:t>
            </w:r>
          </w:p>
        </w:tc>
      </w:tr>
    </w:tbl>
    <w:p w:rsidR="00191C7A" w:rsidRDefault="00191C7A">
      <w:pPr>
        <w:rPr>
          <w:vanish/>
        </w:rPr>
      </w:pPr>
    </w:p>
    <w:p w:rsidR="00191C7A" w:rsidRDefault="0082387D">
      <w:pPr>
        <w:pStyle w:val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_Toc453990339"/>
      <w:bookmarkStart w:id="9" w:name="_Toc16745919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</w:p>
    <w:p w:rsidR="00191C7A" w:rsidRDefault="00191C7A"/>
    <w:p w:rsidR="00191C7A" w:rsidRDefault="0082387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Дисциплина «Банковские риски» </w:t>
      </w:r>
      <w:r>
        <w:rPr>
          <w:sz w:val="28"/>
          <w:szCs w:val="28"/>
        </w:rPr>
        <w:t>относится к части, формируемой участниками образовательных отношений (цикл профиля (элективный)</w:t>
      </w:r>
      <w:r w:rsidR="004C1157">
        <w:rPr>
          <w:sz w:val="28"/>
          <w:szCs w:val="28"/>
        </w:rPr>
        <w:t>)</w:t>
      </w:r>
      <w:r>
        <w:rPr>
          <w:sz w:val="28"/>
          <w:szCs w:val="28"/>
        </w:rPr>
        <w:t xml:space="preserve"> по направлению подготовки 38.03.01 «Экономика», ОП «Экономика и финансы», Профиль: "Финансы и банковское дело".</w:t>
      </w:r>
    </w:p>
    <w:p w:rsidR="00191C7A" w:rsidRDefault="0082387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0" w:name="_Toc167459191"/>
      <w:r>
        <w:rPr>
          <w:rFonts w:ascii="Times New Roman" w:hAnsi="Times New Roman" w:cs="Times New Roman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C7A" w:rsidRDefault="00191C7A">
      <w:pPr>
        <w:rPr>
          <w:sz w:val="28"/>
        </w:rPr>
      </w:pPr>
    </w:p>
    <w:p w:rsidR="00191C7A" w:rsidRDefault="00191C7A">
      <w:bookmarkStart w:id="11" w:name="_Hlk532984478"/>
      <w:bookmarkEnd w:id="11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33"/>
        <w:gridCol w:w="2460"/>
        <w:gridCol w:w="2965"/>
      </w:tblGrid>
      <w:tr w:rsidR="00191C7A" w:rsidTr="004C1157"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191C7A" w:rsidRDefault="0082387D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  <w:p w:rsidR="00191C7A" w:rsidRDefault="00191C7A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191C7A" w:rsidRDefault="0082387D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191C7A" w:rsidTr="004C1157"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 /108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</w:tr>
      <w:tr w:rsidR="00191C7A" w:rsidTr="004C1157"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191C7A" w:rsidTr="004C1157"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191C7A" w:rsidTr="004C1157"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</w:tr>
      <w:tr w:rsidR="00191C7A" w:rsidTr="004C1157"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</w:tr>
      <w:tr w:rsidR="00191C7A" w:rsidTr="004C1157"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191C7A" w:rsidTr="004C1157"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C7A" w:rsidRDefault="0082387D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</w:tbl>
    <w:p w:rsidR="00191C7A" w:rsidRDefault="00191C7A">
      <w:pPr>
        <w:rPr>
          <w:sz w:val="28"/>
          <w:szCs w:val="28"/>
        </w:rPr>
      </w:pPr>
    </w:p>
    <w:p w:rsidR="00191C7A" w:rsidRDefault="008238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</w:p>
    <w:p w:rsidR="00191C7A" w:rsidRDefault="0082387D" w:rsidP="0082387D">
      <w:pPr>
        <w:pStyle w:val="1"/>
        <w:keepLines/>
        <w:numPr>
          <w:ilvl w:val="0"/>
          <w:numId w:val="2"/>
        </w:numPr>
        <w:tabs>
          <w:tab w:val="left" w:pos="426"/>
        </w:tabs>
        <w:spacing w:before="0" w:after="0"/>
        <w:ind w:left="0" w:firstLine="0"/>
        <w:jc w:val="both"/>
        <w:rPr>
          <w:rFonts w:eastAsia="Times New Roman"/>
          <w:b w:val="0"/>
          <w:sz w:val="28"/>
        </w:rPr>
      </w:pPr>
      <w:bookmarkStart w:id="12" w:name="_Toc497987033"/>
      <w:bookmarkStart w:id="13" w:name="_Toc530056071"/>
      <w:bookmarkStart w:id="14" w:name="_Toc532860003"/>
      <w:bookmarkStart w:id="15" w:name="_Toc167459192"/>
      <w:bookmarkEnd w:id="2"/>
      <w:r>
        <w:rPr>
          <w:rFonts w:ascii="Times New Roman" w:eastAsia="MS Gothic" w:hAnsi="Times New Roman"/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  <w:bookmarkEnd w:id="14"/>
      <w:bookmarkEnd w:id="15"/>
    </w:p>
    <w:p w:rsidR="00191C7A" w:rsidRDefault="0082387D">
      <w:pPr>
        <w:keepNext/>
        <w:spacing w:before="240" w:after="60"/>
        <w:outlineLvl w:val="1"/>
        <w:rPr>
          <w:rFonts w:eastAsia="Times New Roman" w:cs="Arial"/>
          <w:b/>
          <w:bCs/>
          <w:iCs/>
          <w:sz w:val="28"/>
          <w:szCs w:val="28"/>
        </w:rPr>
      </w:pPr>
      <w:bookmarkStart w:id="16" w:name="_Toc413754962"/>
      <w:bookmarkStart w:id="17" w:name="_Toc532860004"/>
      <w:bookmarkStart w:id="18" w:name="_Toc530056072"/>
      <w:bookmarkStart w:id="19" w:name="_Toc497987034"/>
      <w:bookmarkStart w:id="20" w:name="_Toc167459193"/>
      <w:r>
        <w:rPr>
          <w:rFonts w:eastAsia="Times New Roman" w:cs="Arial"/>
          <w:b/>
          <w:bCs/>
          <w:iCs/>
          <w:sz w:val="28"/>
          <w:szCs w:val="28"/>
        </w:rPr>
        <w:t>5.1. Содержание дисциплины</w:t>
      </w:r>
      <w:bookmarkEnd w:id="16"/>
      <w:bookmarkEnd w:id="17"/>
      <w:bookmarkEnd w:id="18"/>
      <w:bookmarkEnd w:id="19"/>
      <w:bookmarkEnd w:id="20"/>
    </w:p>
    <w:p w:rsidR="00191C7A" w:rsidRDefault="00191C7A">
      <w:pPr>
        <w:rPr>
          <w:rFonts w:eastAsia="Times New Roman"/>
        </w:rPr>
      </w:pPr>
    </w:p>
    <w:p w:rsidR="00191C7A" w:rsidRDefault="0082387D">
      <w:pPr>
        <w:spacing w:line="360" w:lineRule="auto"/>
        <w:jc w:val="both"/>
        <w:rPr>
          <w:rFonts w:eastAsia="Times New Roman"/>
          <w:b/>
          <w:sz w:val="28"/>
        </w:rPr>
      </w:pPr>
      <w:r>
        <w:rPr>
          <w:b/>
          <w:sz w:val="28"/>
          <w:szCs w:val="28"/>
        </w:rPr>
        <w:t xml:space="preserve">Тема 1. </w:t>
      </w:r>
      <w:r>
        <w:rPr>
          <w:rFonts w:eastAsia="Times New Roman"/>
          <w:b/>
          <w:sz w:val="28"/>
        </w:rPr>
        <w:t>Понятие и классификация банковских рисков в коммерческом банке</w:t>
      </w:r>
      <w:bookmarkStart w:id="21" w:name="_Hlk533026393"/>
      <w:bookmarkEnd w:id="21"/>
    </w:p>
    <w:p w:rsidR="00191C7A" w:rsidRDefault="0082387D">
      <w:pPr>
        <w:pStyle w:val="31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банковских рисков и их классификация. Финансовые и нефинансовые риски банка. Иерархия банковских рисков.</w:t>
      </w:r>
    </w:p>
    <w:p w:rsidR="00191C7A" w:rsidRDefault="0082387D">
      <w:pPr>
        <w:pStyle w:val="31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Финансовые риски: кредитный, риск потери ликвидности, рыночные риски (процентный, валютный, фондовый). </w:t>
      </w:r>
    </w:p>
    <w:p w:rsidR="00191C7A" w:rsidRDefault="0082387D">
      <w:pPr>
        <w:pStyle w:val="31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и характеристика нефинансовых рисков: операционный, правовой, риск потери деловой репутации, стратегический риск.</w:t>
      </w:r>
    </w:p>
    <w:p w:rsidR="00191C7A" w:rsidRDefault="0082387D">
      <w:pPr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Понятие рискового события, объектов и источников риска. Основные факторы по типам риска.</w:t>
      </w:r>
    </w:p>
    <w:p w:rsidR="00191C7A" w:rsidRDefault="0082387D">
      <w:pPr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Ожидаемые и непредвиденные потери кредитных организаций, источники покрытия рисков.</w:t>
      </w:r>
    </w:p>
    <w:p w:rsidR="00191C7A" w:rsidRDefault="00191C7A" w:rsidP="004C1157">
      <w:pPr>
        <w:spacing w:line="360" w:lineRule="auto"/>
        <w:jc w:val="both"/>
        <w:rPr>
          <w:rFonts w:eastAsia="Times New Roman"/>
          <w:sz w:val="28"/>
        </w:rPr>
      </w:pPr>
    </w:p>
    <w:p w:rsidR="00191C7A" w:rsidRDefault="0082387D">
      <w:pPr>
        <w:spacing w:line="360" w:lineRule="auto"/>
        <w:jc w:val="both"/>
        <w:rPr>
          <w:rFonts w:eastAsia="Times New Roman"/>
          <w:b/>
          <w:sz w:val="28"/>
        </w:rPr>
      </w:pPr>
      <w:r>
        <w:rPr>
          <w:b/>
          <w:sz w:val="28"/>
          <w:szCs w:val="28"/>
        </w:rPr>
        <w:t xml:space="preserve">Тема 2. </w:t>
      </w:r>
      <w:r>
        <w:rPr>
          <w:rFonts w:eastAsia="Times New Roman"/>
          <w:b/>
          <w:sz w:val="28"/>
        </w:rPr>
        <w:t>Система управления рисками в коммерческом банке</w:t>
      </w:r>
    </w:p>
    <w:p w:rsidR="00191C7A" w:rsidRDefault="0082387D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Понятие системы управления рисками как совокупности взаимосвязанных элементов: цели и принципы построения системы, регламентация, полномочия, этапы управления, основные методы, организационная структура риск-менеджмента.</w:t>
      </w:r>
    </w:p>
    <w:p w:rsidR="00191C7A" w:rsidRDefault="0082387D">
      <w:pPr>
        <w:spacing w:line="360" w:lineRule="auto"/>
        <w:ind w:firstLine="709"/>
        <w:jc w:val="both"/>
        <w:rPr>
          <w:rFonts w:eastAsia="Times New Roman" w:cs="Palatino Linotype"/>
          <w:bCs/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 xml:space="preserve">Этапы управления рисками. Оценка уязвимостей системы управления рисками. </w:t>
      </w:r>
      <w:r>
        <w:rPr>
          <w:rFonts w:eastAsia="Times New Roman" w:cs="Palatino Linotype"/>
          <w:bCs/>
          <w:sz w:val="28"/>
          <w:szCs w:val="28"/>
        </w:rPr>
        <w:t>Принципы формирования системы выявления рисков.</w:t>
      </w:r>
    </w:p>
    <w:p w:rsidR="00191C7A" w:rsidRDefault="0082387D">
      <w:pPr>
        <w:spacing w:line="360" w:lineRule="auto"/>
        <w:ind w:firstLine="709"/>
        <w:jc w:val="both"/>
        <w:rPr>
          <w:rFonts w:eastAsia="Times New Roman" w:cs="Palatino Linotype"/>
          <w:bCs/>
          <w:sz w:val="28"/>
          <w:szCs w:val="28"/>
        </w:rPr>
      </w:pPr>
      <w:r>
        <w:rPr>
          <w:rFonts w:eastAsia="Times New Roman" w:cs="Palatino Linotype"/>
          <w:bCs/>
          <w:sz w:val="28"/>
          <w:szCs w:val="28"/>
        </w:rPr>
        <w:t>Качественные и количественные методы оценки рисков. Применение экспертных суждений для качественной оценки рисков. Количественные индикаторы риска: чувствительность, волатильность. Особенности оценки позиции под риском.</w:t>
      </w:r>
    </w:p>
    <w:p w:rsidR="00191C7A" w:rsidRDefault="0082387D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Современная система управления рисками в российском банке в соответствии с российскими и международными стандартами.</w:t>
      </w:r>
    </w:p>
    <w:p w:rsidR="00191C7A" w:rsidRDefault="00191C7A">
      <w:pPr>
        <w:spacing w:line="312" w:lineRule="auto"/>
        <w:ind w:firstLine="709"/>
        <w:jc w:val="both"/>
        <w:rPr>
          <w:sz w:val="28"/>
          <w:szCs w:val="28"/>
        </w:rPr>
      </w:pPr>
    </w:p>
    <w:p w:rsidR="00191C7A" w:rsidRDefault="0082387D">
      <w:pPr>
        <w:spacing w:line="360" w:lineRule="auto"/>
        <w:ind w:firstLine="708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Тема 3. Особенности оценки и управления основными банковскими рисками.</w:t>
      </w:r>
    </w:p>
    <w:p w:rsidR="00191C7A" w:rsidRDefault="0082387D">
      <w:pPr>
        <w:spacing w:line="360" w:lineRule="auto"/>
        <w:ind w:firstLine="540"/>
        <w:jc w:val="both"/>
        <w:rPr>
          <w:rFonts w:eastAsia="Times New Roman"/>
          <w:sz w:val="28"/>
        </w:rPr>
      </w:pPr>
      <w:r>
        <w:rPr>
          <w:rFonts w:eastAsia="Times New Roman"/>
          <w:sz w:val="28"/>
          <w:szCs w:val="28"/>
        </w:rPr>
        <w:t xml:space="preserve">Сущность кредитного риска. Источники кредитного риска. Принципы управления кредитным риском.  </w:t>
      </w:r>
      <w:r>
        <w:rPr>
          <w:rFonts w:eastAsia="Times New Roman"/>
          <w:sz w:val="28"/>
        </w:rPr>
        <w:t>Методы управления кредитным риском.</w:t>
      </w:r>
    </w:p>
    <w:p w:rsidR="00191C7A" w:rsidRDefault="0082387D">
      <w:pPr>
        <w:spacing w:line="360" w:lineRule="auto"/>
        <w:ind w:firstLine="540"/>
        <w:jc w:val="both"/>
        <w:rPr>
          <w:rFonts w:eastAsia="Times New Roman" w:cs="Palatino Linotype"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Оценка кредитного риска индивидуальных ссуд. Построение кредитных рейтингов. Требования </w:t>
      </w:r>
      <w:proofErr w:type="spellStart"/>
      <w:r>
        <w:rPr>
          <w:rFonts w:eastAsia="Times New Roman"/>
          <w:sz w:val="28"/>
          <w:szCs w:val="28"/>
        </w:rPr>
        <w:t>Базельского</w:t>
      </w:r>
      <w:proofErr w:type="spellEnd"/>
      <w:r>
        <w:rPr>
          <w:rFonts w:eastAsia="Times New Roman"/>
          <w:sz w:val="28"/>
          <w:szCs w:val="28"/>
        </w:rPr>
        <w:t xml:space="preserve"> комитета к построению внутренней системы кредитных рейтингов. </w:t>
      </w:r>
      <w:r>
        <w:rPr>
          <w:rFonts w:eastAsia="Times New Roman" w:cs="Palatino Linotype"/>
          <w:bCs/>
          <w:sz w:val="28"/>
          <w:szCs w:val="28"/>
        </w:rPr>
        <w:t>Требования, предъявляемые к рейтинговым системам оценки кредитного риска.</w:t>
      </w:r>
    </w:p>
    <w:p w:rsidR="00191C7A" w:rsidRDefault="0082387D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Сущность и источники риска потери ликвидности. Принципы управления риском потери ликвидности.</w:t>
      </w:r>
    </w:p>
    <w:p w:rsidR="00191C7A" w:rsidRDefault="0082387D">
      <w:pPr>
        <w:spacing w:line="360" w:lineRule="auto"/>
        <w:ind w:firstLine="708"/>
        <w:jc w:val="both"/>
        <w:rPr>
          <w:rFonts w:eastAsia="Times New Roman" w:cs="Palatino Linotype"/>
          <w:sz w:val="28"/>
        </w:rPr>
      </w:pPr>
      <w:r>
        <w:rPr>
          <w:rFonts w:eastAsia="Times New Roman"/>
          <w:sz w:val="28"/>
          <w:szCs w:val="28"/>
        </w:rPr>
        <w:t>Основные методы оценки риска потери ликвидности: метод коэффициентов, о</w:t>
      </w:r>
      <w:r>
        <w:rPr>
          <w:rFonts w:eastAsia="Times New Roman" w:cs="Palatino Linotype"/>
          <w:sz w:val="28"/>
        </w:rPr>
        <w:t xml:space="preserve">ценка платежной позиции Банка (анализ денежных потоков), </w:t>
      </w:r>
      <w:r>
        <w:rPr>
          <w:rFonts w:eastAsia="Times New Roman" w:cs="Palatino Linotype"/>
          <w:sz w:val="28"/>
        </w:rPr>
        <w:lastRenderedPageBreak/>
        <w:t>анализ разрывов в сроках погашения требований и обязательств банка (ГЭП-анализ), сценарный анализ.</w:t>
      </w:r>
    </w:p>
    <w:p w:rsidR="00191C7A" w:rsidRDefault="0082387D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Сущность и виды рыночных рисков. Процентный риск. Источники процентного риска. Валютный, фондовый и товарный риски. Хеджирование рыночных рисков. Способы ограничения и контроля принимаемых банком рыночных рисков.</w:t>
      </w:r>
    </w:p>
    <w:p w:rsidR="00191C7A" w:rsidRDefault="0082387D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Процентный риск банковской книги. Особенность его оценки и управления им.</w:t>
      </w:r>
    </w:p>
    <w:p w:rsidR="00191C7A" w:rsidRDefault="0082387D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Сущность операционного риска. Классификация операционного риска по источникам и объектам риска.</w:t>
      </w:r>
    </w:p>
    <w:p w:rsidR="00191C7A" w:rsidRDefault="0082387D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Характеристика способов оценки и минимизации прочих нефинансовых рисков: правового, риска потери деловой репутации, стратегического риска.</w:t>
      </w:r>
    </w:p>
    <w:p w:rsidR="00191C7A" w:rsidRDefault="00191C7A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ar-SA"/>
        </w:rPr>
      </w:pPr>
    </w:p>
    <w:p w:rsidR="00191C7A" w:rsidRDefault="0082387D">
      <w:pPr>
        <w:pStyle w:val="af2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>
        <w:rPr>
          <w:rFonts w:eastAsia="Times New Roman"/>
          <w:b/>
          <w:sz w:val="28"/>
          <w:szCs w:val="28"/>
        </w:rPr>
        <w:t>Развитие методов регулирования банковских рисков: от стандартизированных моделей к продвинутым подходам</w:t>
      </w:r>
    </w:p>
    <w:p w:rsidR="00191C7A" w:rsidRDefault="0082387D">
      <w:pPr>
        <w:pStyle w:val="af2"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Стандартизированный и IRB подходы БКБН (Базель II) в отношении оценки кредитного риска. Реализация Соглашения БКБН в нормативных </w:t>
      </w:r>
      <w:proofErr w:type="spellStart"/>
      <w:r>
        <w:rPr>
          <w:rFonts w:eastAsia="Times New Roman"/>
          <w:sz w:val="28"/>
          <w:szCs w:val="28"/>
        </w:rPr>
        <w:t>докумнетах</w:t>
      </w:r>
      <w:proofErr w:type="spellEnd"/>
      <w:r>
        <w:rPr>
          <w:rFonts w:eastAsia="Times New Roman"/>
          <w:sz w:val="28"/>
          <w:szCs w:val="28"/>
        </w:rPr>
        <w:t xml:space="preserve"> Банка России.</w:t>
      </w:r>
    </w:p>
    <w:p w:rsidR="00191C7A" w:rsidRDefault="0082387D">
      <w:pPr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Новые подходы к оценке, мониторингу и стандартам управления ликвидностью в соглашении Базель III. Принципы управления ликвидностью в стандартах БКБН.  Современная российская практика регулирования ликвидности банковского сектора. Сравнительный анализ нормативов ликвидности Банка России и нормативов ликвидности в соглашении Базель III.</w:t>
      </w:r>
    </w:p>
    <w:p w:rsidR="00191C7A" w:rsidRDefault="0082387D">
      <w:pPr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Характеристика стандартизированных моделей оценки рыночных рисков. Внутренние модели оценки рыночного риска. Оценка процентного риска «банковской книги» в стандартах БКБН. Российская нормативная база в части оценки и регулирования рыночного риска.</w:t>
      </w:r>
    </w:p>
    <w:p w:rsidR="00191C7A" w:rsidRDefault="0082387D">
      <w:pPr>
        <w:pStyle w:val="af2"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Базельские</w:t>
      </w:r>
      <w:proofErr w:type="spellEnd"/>
      <w:r>
        <w:rPr>
          <w:rFonts w:eastAsia="Times New Roman"/>
          <w:sz w:val="28"/>
          <w:szCs w:val="28"/>
        </w:rPr>
        <w:t xml:space="preserve"> стандарты оценки операционного риска, их развитие. Российская нормативная база оценки операционного риска кредитных организаций.</w:t>
      </w:r>
    </w:p>
    <w:p w:rsidR="00191C7A" w:rsidRDefault="0082387D">
      <w:pPr>
        <w:pStyle w:val="af2"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Внутренние процедуры оценки достаточности банковского капитала. </w:t>
      </w:r>
    </w:p>
    <w:p w:rsidR="00191C7A" w:rsidRDefault="0082387D">
      <w:pPr>
        <w:spacing w:line="312" w:lineRule="auto"/>
        <w:jc w:val="both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5.</w:t>
      </w:r>
      <w:r>
        <w:rPr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>Роль стресс-тестирования в оценке финансовой устойчивости банковского сектора</w:t>
      </w:r>
    </w:p>
    <w:p w:rsidR="00191C7A" w:rsidRDefault="0082387D">
      <w:pPr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Стрессоустойчивость банковского сектора. Организация и проведение стресс-тестирования банковского сектора на макро- и </w:t>
      </w:r>
      <w:proofErr w:type="gramStart"/>
      <w:r>
        <w:rPr>
          <w:rFonts w:eastAsia="Times New Roman"/>
          <w:sz w:val="28"/>
          <w:szCs w:val="28"/>
        </w:rPr>
        <w:t>микро уровне</w:t>
      </w:r>
      <w:proofErr w:type="gramEnd"/>
      <w:r>
        <w:rPr>
          <w:rFonts w:eastAsia="Times New Roman"/>
          <w:sz w:val="28"/>
          <w:szCs w:val="28"/>
        </w:rPr>
        <w:t>.</w:t>
      </w:r>
    </w:p>
    <w:p w:rsidR="00191C7A" w:rsidRDefault="00191C7A">
      <w:pPr>
        <w:spacing w:line="312" w:lineRule="auto"/>
        <w:jc w:val="both"/>
        <w:rPr>
          <w:rFonts w:eastAsia="Times New Roman"/>
          <w:sz w:val="28"/>
          <w:szCs w:val="28"/>
        </w:rPr>
      </w:pPr>
    </w:p>
    <w:p w:rsidR="00191C7A" w:rsidRDefault="0082387D">
      <w:pPr>
        <w:outlineLvl w:val="1"/>
        <w:rPr>
          <w:b/>
          <w:sz w:val="28"/>
          <w:szCs w:val="28"/>
        </w:rPr>
      </w:pPr>
      <w:bookmarkStart w:id="22" w:name="_Toc453990343"/>
      <w:bookmarkStart w:id="23" w:name="_Toc167459194"/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  <w:bookmarkEnd w:id="22"/>
      <w:bookmarkEnd w:id="23"/>
    </w:p>
    <w:p w:rsidR="00191C7A" w:rsidRDefault="00191C7A">
      <w:pPr>
        <w:rPr>
          <w:sz w:val="28"/>
          <w:szCs w:val="28"/>
        </w:rPr>
      </w:pPr>
    </w:p>
    <w:tbl>
      <w:tblPr>
        <w:tblW w:w="5395" w:type="pct"/>
        <w:tblInd w:w="-572" w:type="dxa"/>
        <w:tblLayout w:type="fixed"/>
        <w:tblLook w:val="01E0" w:firstRow="1" w:lastRow="1" w:firstColumn="1" w:lastColumn="1" w:noHBand="0" w:noVBand="0"/>
      </w:tblPr>
      <w:tblGrid>
        <w:gridCol w:w="525"/>
        <w:gridCol w:w="1975"/>
        <w:gridCol w:w="655"/>
        <w:gridCol w:w="1052"/>
        <w:gridCol w:w="978"/>
        <w:gridCol w:w="1259"/>
        <w:gridCol w:w="1451"/>
        <w:gridCol w:w="2310"/>
      </w:tblGrid>
      <w:tr w:rsidR="00191C7A" w:rsidTr="004C1157">
        <w:trPr>
          <w:trHeight w:val="462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rFonts w:cs="Palatino Linotype"/>
              </w:rPr>
            </w:pPr>
            <w:r>
              <w:rPr>
                <w:rFonts w:cs="Palatino Linotype"/>
              </w:rPr>
              <w:t>№</w:t>
            </w:r>
          </w:p>
          <w:p w:rsidR="00191C7A" w:rsidRDefault="0082387D">
            <w:pPr>
              <w:widowControl w:val="0"/>
              <w:tabs>
                <w:tab w:val="left" w:pos="709"/>
                <w:tab w:val="left" w:pos="993"/>
              </w:tabs>
              <w:rPr>
                <w:rFonts w:cs="Palatino Linotype"/>
              </w:rPr>
            </w:pPr>
            <w:r>
              <w:rPr>
                <w:rFonts w:cs="Palatino Linotype"/>
              </w:rPr>
              <w:t>п/п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191C7A">
            <w:pPr>
              <w:widowControl w:val="0"/>
              <w:jc w:val="center"/>
              <w:rPr>
                <w:rFonts w:cs="Palatino Linotype"/>
                <w:b/>
              </w:rPr>
            </w:pPr>
          </w:p>
          <w:p w:rsidR="00191C7A" w:rsidRDefault="0082387D">
            <w:pPr>
              <w:widowControl w:val="0"/>
              <w:jc w:val="center"/>
              <w:rPr>
                <w:rFonts w:cs="Palatino Linotype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rFonts w:cs="Palatino Linotype"/>
                <w:b/>
              </w:rPr>
            </w:pPr>
            <w:r>
              <w:rPr>
                <w:rFonts w:cs="Palatino Linotype"/>
                <w:b/>
              </w:rPr>
              <w:t>Трудоёмкость в часах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 w:rsidP="004C1157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rFonts w:cs="Palatino Linotype"/>
                <w:b/>
              </w:rPr>
            </w:pPr>
            <w:r>
              <w:rPr>
                <w:rFonts w:cs="Palatino Linotype"/>
                <w:b/>
              </w:rPr>
              <w:t>Формы текущего контроля успеваемос</w:t>
            </w:r>
            <w:r w:rsidR="004C1157">
              <w:rPr>
                <w:rFonts w:cs="Palatino Linotype"/>
                <w:b/>
              </w:rPr>
              <w:t>т</w:t>
            </w:r>
            <w:r>
              <w:rPr>
                <w:rFonts w:cs="Palatino Linotype"/>
                <w:b/>
              </w:rPr>
              <w:t>и</w:t>
            </w:r>
          </w:p>
          <w:p w:rsidR="00191C7A" w:rsidRDefault="00191C7A">
            <w:pPr>
              <w:widowControl w:val="0"/>
              <w:tabs>
                <w:tab w:val="left" w:pos="709"/>
                <w:tab w:val="left" w:pos="993"/>
              </w:tabs>
              <w:rPr>
                <w:rFonts w:cs="Palatino Linotype"/>
                <w:b/>
              </w:rPr>
            </w:pPr>
          </w:p>
        </w:tc>
      </w:tr>
      <w:tr w:rsidR="00191C7A" w:rsidTr="004C1157"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191C7A">
            <w:pPr>
              <w:widowControl w:val="0"/>
              <w:jc w:val="center"/>
              <w:rPr>
                <w:rFonts w:cs="Palatino Linotype"/>
                <w:sz w:val="20"/>
                <w:szCs w:val="20"/>
              </w:rPr>
            </w:pPr>
          </w:p>
        </w:tc>
        <w:tc>
          <w:tcPr>
            <w:tcW w:w="1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191C7A">
            <w:pPr>
              <w:widowControl w:val="0"/>
              <w:jc w:val="center"/>
              <w:rPr>
                <w:rFonts w:cs="Palatino Linotype"/>
                <w:sz w:val="20"/>
                <w:szCs w:val="20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tabs>
                <w:tab w:val="left" w:pos="884"/>
                <w:tab w:val="left" w:pos="993"/>
              </w:tabs>
              <w:ind w:left="-108" w:right="-183"/>
              <w:jc w:val="center"/>
              <w:rPr>
                <w:rFonts w:cs="Palatino Linotype"/>
                <w:b/>
                <w:sz w:val="20"/>
                <w:szCs w:val="20"/>
              </w:rPr>
            </w:pPr>
            <w:r>
              <w:rPr>
                <w:rFonts w:cs="Palatino Linotype"/>
                <w:b/>
              </w:rPr>
              <w:t>Всего</w:t>
            </w:r>
          </w:p>
        </w:tc>
        <w:tc>
          <w:tcPr>
            <w:tcW w:w="4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tabs>
                <w:tab w:val="left" w:pos="709"/>
                <w:tab w:val="left" w:pos="993"/>
              </w:tabs>
              <w:ind w:right="-108"/>
              <w:jc w:val="center"/>
              <w:rPr>
                <w:b/>
              </w:rPr>
            </w:pPr>
            <w:r>
              <w:rPr>
                <w:b/>
              </w:rPr>
              <w:t>Контактная работа</w:t>
            </w:r>
            <w:r w:rsidR="004C1157">
              <w:rPr>
                <w:b/>
              </w:rPr>
              <w:t xml:space="preserve"> *</w:t>
            </w:r>
            <w:r>
              <w:rPr>
                <w:b/>
              </w:rPr>
              <w:t>-</w:t>
            </w:r>
          </w:p>
          <w:p w:rsidR="00191C7A" w:rsidRDefault="0082387D">
            <w:pPr>
              <w:widowControl w:val="0"/>
              <w:tabs>
                <w:tab w:val="left" w:pos="709"/>
                <w:tab w:val="left" w:pos="993"/>
              </w:tabs>
              <w:ind w:right="-108"/>
              <w:jc w:val="center"/>
              <w:rPr>
                <w:rFonts w:cs="Palatino Linotype"/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191C7A">
            <w:pPr>
              <w:widowControl w:val="0"/>
              <w:tabs>
                <w:tab w:val="left" w:pos="709"/>
                <w:tab w:val="left" w:pos="993"/>
              </w:tabs>
              <w:ind w:right="-108"/>
              <w:jc w:val="center"/>
              <w:rPr>
                <w:rFonts w:cs="Palatino Linotype"/>
                <w:b/>
              </w:rPr>
            </w:pPr>
          </w:p>
        </w:tc>
      </w:tr>
      <w:tr w:rsidR="00191C7A" w:rsidTr="004C1157">
        <w:trPr>
          <w:trHeight w:val="507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191C7A">
            <w:pPr>
              <w:widowControl w:val="0"/>
              <w:jc w:val="center"/>
              <w:rPr>
                <w:rFonts w:cs="Palatino Linotype"/>
                <w:color w:val="943634"/>
                <w:sz w:val="20"/>
                <w:szCs w:val="20"/>
              </w:rPr>
            </w:pPr>
          </w:p>
        </w:tc>
        <w:tc>
          <w:tcPr>
            <w:tcW w:w="1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191C7A">
            <w:pPr>
              <w:widowControl w:val="0"/>
              <w:jc w:val="center"/>
              <w:rPr>
                <w:rFonts w:cs="Palatino Linotype"/>
                <w:color w:val="943634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191C7A">
            <w:pPr>
              <w:widowControl w:val="0"/>
              <w:jc w:val="center"/>
              <w:rPr>
                <w:rFonts w:cs="Palatino Linotype"/>
                <w:b/>
                <w:color w:val="943634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tabs>
                <w:tab w:val="left" w:pos="960"/>
                <w:tab w:val="left" w:pos="993"/>
              </w:tabs>
              <w:ind w:right="-184"/>
              <w:jc w:val="center"/>
              <w:rPr>
                <w:rFonts w:cs="Palatino Linotype"/>
                <w:b/>
                <w:sz w:val="20"/>
                <w:szCs w:val="20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Pr="004C1157" w:rsidRDefault="0082387D">
            <w:pPr>
              <w:widowControl w:val="0"/>
              <w:tabs>
                <w:tab w:val="left" w:pos="709"/>
                <w:tab w:val="left" w:pos="993"/>
              </w:tabs>
              <w:ind w:left="-108"/>
              <w:jc w:val="center"/>
              <w:rPr>
                <w:rFonts w:cs="Palatino Linotype"/>
              </w:rPr>
            </w:pPr>
            <w:r w:rsidRPr="004C1157">
              <w:rPr>
                <w:rFonts w:cs="Palatino Linotype"/>
              </w:rPr>
              <w:t>Лекции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157" w:rsidRPr="004C1157" w:rsidRDefault="0082387D">
            <w:pPr>
              <w:widowControl w:val="0"/>
              <w:tabs>
                <w:tab w:val="left" w:pos="709"/>
                <w:tab w:val="left" w:pos="993"/>
              </w:tabs>
              <w:ind w:left="-108"/>
              <w:jc w:val="center"/>
              <w:rPr>
                <w:rFonts w:cs="Palatino Linotype"/>
              </w:rPr>
            </w:pPr>
            <w:r w:rsidRPr="004C1157">
              <w:rPr>
                <w:rFonts w:cs="Palatino Linotype"/>
              </w:rPr>
              <w:t>Семина</w:t>
            </w:r>
          </w:p>
          <w:p w:rsidR="00191C7A" w:rsidRPr="004C1157" w:rsidRDefault="0082387D">
            <w:pPr>
              <w:widowControl w:val="0"/>
              <w:tabs>
                <w:tab w:val="left" w:pos="709"/>
                <w:tab w:val="left" w:pos="993"/>
              </w:tabs>
              <w:ind w:left="-108"/>
              <w:jc w:val="center"/>
              <w:rPr>
                <w:rFonts w:cs="Palatino Linotype"/>
              </w:rPr>
            </w:pPr>
            <w:proofErr w:type="spellStart"/>
            <w:r w:rsidRPr="004C1157">
              <w:rPr>
                <w:rFonts w:cs="Palatino Linotype"/>
              </w:rPr>
              <w:t>ры</w:t>
            </w:r>
            <w:proofErr w:type="spellEnd"/>
            <w:r w:rsidRPr="004C1157">
              <w:rPr>
                <w:rFonts w:cs="Palatino Linotype"/>
              </w:rPr>
              <w:t>, практические занятия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4C1157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rFonts w:cs="Palatino Linotype"/>
                <w:b/>
              </w:rPr>
            </w:pPr>
            <w:proofErr w:type="spellStart"/>
            <w:r>
              <w:rPr>
                <w:rFonts w:cs="Palatino Linotype"/>
                <w:b/>
              </w:rPr>
              <w:t>Само</w:t>
            </w:r>
            <w:r w:rsidR="0082387D">
              <w:rPr>
                <w:rFonts w:cs="Palatino Linotype"/>
                <w:b/>
              </w:rPr>
              <w:t>стоя</w:t>
            </w:r>
            <w:proofErr w:type="spellEnd"/>
            <w:r w:rsidR="0082387D">
              <w:rPr>
                <w:rFonts w:cs="Palatino Linotype"/>
                <w:b/>
              </w:rPr>
              <w:t>-тельная работа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191C7A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rFonts w:cs="Palatino Linotype"/>
                <w:b/>
              </w:rPr>
            </w:pPr>
          </w:p>
        </w:tc>
      </w:tr>
      <w:tr w:rsidR="00191C7A" w:rsidTr="004C1157">
        <w:trPr>
          <w:trHeight w:val="664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tabs>
                <w:tab w:val="left" w:pos="709"/>
                <w:tab w:val="left" w:pos="993"/>
              </w:tabs>
            </w:pPr>
            <w:r>
              <w:t>1.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</w:pPr>
            <w:r>
              <w:t>Тема 1. Понятие и классификация банковских рисков в коммерческом банке</w:t>
            </w:r>
          </w:p>
          <w:p w:rsidR="00191C7A" w:rsidRDefault="00191C7A">
            <w:pPr>
              <w:widowControl w:val="0"/>
              <w:jc w:val="both"/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</w:pPr>
            <w:r>
              <w:t xml:space="preserve">        10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Дискуссия, устный опрос</w:t>
            </w:r>
          </w:p>
        </w:tc>
      </w:tr>
      <w:tr w:rsidR="00191C7A" w:rsidTr="004C1157">
        <w:trPr>
          <w:trHeight w:val="70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tabs>
                <w:tab w:val="left" w:pos="709"/>
                <w:tab w:val="left" w:pos="993"/>
              </w:tabs>
            </w:pPr>
            <w:r>
              <w:t>2.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rPr>
                <w:i/>
              </w:rPr>
            </w:pPr>
            <w:r>
              <w:t>Тема 2. Система управления рисками в коммерческом банке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 xml:space="preserve">8 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 xml:space="preserve">4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 xml:space="preserve">4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 xml:space="preserve">10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both"/>
            </w:pPr>
            <w:r>
              <w:t>Дискуссия, устный опрос, проверочная работа</w:t>
            </w:r>
          </w:p>
        </w:tc>
      </w:tr>
      <w:tr w:rsidR="00191C7A" w:rsidTr="004C1157">
        <w:trPr>
          <w:trHeight w:val="70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tabs>
                <w:tab w:val="left" w:pos="709"/>
                <w:tab w:val="left" w:pos="993"/>
              </w:tabs>
            </w:pPr>
            <w:r>
              <w:t>3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</w:pPr>
            <w:r>
              <w:t>Тема 3. Особенности оценки и управления основными банковскими рисками.</w:t>
            </w:r>
          </w:p>
          <w:p w:rsidR="00191C7A" w:rsidRDefault="00191C7A">
            <w:pPr>
              <w:widowControl w:val="0"/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28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20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both"/>
            </w:pPr>
            <w:r>
              <w:t>Устный опрос, решение задач</w:t>
            </w:r>
          </w:p>
        </w:tc>
      </w:tr>
      <w:tr w:rsidR="00191C7A" w:rsidTr="004C1157">
        <w:trPr>
          <w:trHeight w:val="69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tabs>
                <w:tab w:val="left" w:pos="709"/>
                <w:tab w:val="left" w:pos="993"/>
              </w:tabs>
            </w:pPr>
            <w:r>
              <w:t>4.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</w:pPr>
            <w:r>
              <w:t>Тема 4. Развитие методов регулирования банковских рисков: от стандартизированных моделей к продвинутым подходам</w:t>
            </w:r>
          </w:p>
          <w:p w:rsidR="00191C7A" w:rsidRDefault="00191C7A">
            <w:pPr>
              <w:widowControl w:val="0"/>
              <w:jc w:val="both"/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28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20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tabs>
                <w:tab w:val="right" w:pos="851"/>
              </w:tabs>
              <w:jc w:val="both"/>
            </w:pPr>
            <w:r>
              <w:t>Устный опрос, решение задач</w:t>
            </w:r>
          </w:p>
        </w:tc>
      </w:tr>
      <w:tr w:rsidR="00191C7A" w:rsidTr="004C1157">
        <w:trPr>
          <w:trHeight w:val="43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tabs>
                <w:tab w:val="left" w:pos="709"/>
                <w:tab w:val="left" w:pos="993"/>
              </w:tabs>
            </w:pPr>
            <w:r>
              <w:t>5.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</w:pPr>
            <w:r>
              <w:t xml:space="preserve">Тема 5. Роль стресс-тестирования в </w:t>
            </w:r>
            <w:r>
              <w:lastRenderedPageBreak/>
              <w:t>оценке финансовой устойчивости банковского сектора</w:t>
            </w:r>
          </w:p>
          <w:p w:rsidR="00191C7A" w:rsidRDefault="00191C7A">
            <w:pPr>
              <w:widowControl w:val="0"/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lastRenderedPageBreak/>
              <w:t>20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6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14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both"/>
            </w:pPr>
            <w:r>
              <w:t xml:space="preserve">Устный опрос, решение задач, подготовка к </w:t>
            </w:r>
            <w:r>
              <w:lastRenderedPageBreak/>
              <w:t>контрольной работе</w:t>
            </w:r>
          </w:p>
        </w:tc>
      </w:tr>
      <w:tr w:rsidR="00191C7A" w:rsidTr="004C1157">
        <w:trPr>
          <w:trHeight w:val="573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191C7A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rPr>
                <w:bCs/>
              </w:rPr>
            </w:pPr>
            <w:r>
              <w:rPr>
                <w:bCs/>
              </w:rPr>
              <w:t>В целом по дисциплине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108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rPr>
                <w:color w:val="000000" w:themeColor="text1"/>
              </w:rPr>
              <w:t>74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</w:pPr>
            <w:r>
              <w:t>Согласно учебному плану: контрольная работа</w:t>
            </w:r>
          </w:p>
        </w:tc>
      </w:tr>
      <w:tr w:rsidR="00191C7A" w:rsidTr="004C1157">
        <w:trPr>
          <w:trHeight w:val="573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191C7A">
            <w:pPr>
              <w:widowControl w:val="0"/>
              <w:rPr>
                <w:bCs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rPr>
                <w:bCs/>
              </w:rPr>
            </w:pPr>
            <w:r>
              <w:rPr>
                <w:bCs/>
              </w:rPr>
              <w:t>Итого 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</w:pPr>
            <w:r>
              <w:t>100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31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47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53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</w:pPr>
            <w:r>
              <w:t>69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191C7A">
            <w:pPr>
              <w:widowControl w:val="0"/>
              <w:rPr>
                <w:b/>
                <w:sz w:val="23"/>
                <w:szCs w:val="23"/>
              </w:rPr>
            </w:pPr>
          </w:p>
        </w:tc>
      </w:tr>
    </w:tbl>
    <w:p w:rsidR="00191C7A" w:rsidRDefault="0082387D" w:rsidP="004C1157">
      <w:pPr>
        <w:keepNext/>
        <w:widowControl w:val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91C7A" w:rsidRDefault="00191C7A">
      <w:pPr>
        <w:jc w:val="both"/>
        <w:rPr>
          <w:sz w:val="28"/>
          <w:szCs w:val="28"/>
        </w:rPr>
      </w:pPr>
    </w:p>
    <w:p w:rsidR="00191C7A" w:rsidRDefault="0082387D">
      <w:pPr>
        <w:pStyle w:val="1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24" w:name="_Toc167459195"/>
      <w:r>
        <w:rPr>
          <w:rFonts w:ascii="Times New Roman" w:hAnsi="Times New Roman" w:cs="Times New Roman"/>
          <w:sz w:val="28"/>
          <w:szCs w:val="28"/>
        </w:rPr>
        <w:t>5.3 Содержание семинаров, практических занятий</w:t>
      </w:r>
      <w:bookmarkEnd w:id="24"/>
    </w:p>
    <w:p w:rsidR="00191C7A" w:rsidRDefault="00191C7A"/>
    <w:tbl>
      <w:tblPr>
        <w:tblStyle w:val="14"/>
        <w:tblW w:w="1032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945"/>
        <w:gridCol w:w="5003"/>
        <w:gridCol w:w="2372"/>
      </w:tblGrid>
      <w:tr w:rsidR="00191C7A">
        <w:tc>
          <w:tcPr>
            <w:tcW w:w="2945" w:type="dxa"/>
          </w:tcPr>
          <w:p w:rsidR="00191C7A" w:rsidRDefault="0082387D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03" w:type="dxa"/>
          </w:tcPr>
          <w:p w:rsidR="00191C7A" w:rsidRDefault="0082387D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372" w:type="dxa"/>
          </w:tcPr>
          <w:p w:rsidR="00191C7A" w:rsidRDefault="0082387D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191C7A">
        <w:tc>
          <w:tcPr>
            <w:tcW w:w="2945" w:type="dxa"/>
          </w:tcPr>
          <w:p w:rsidR="00191C7A" w:rsidRDefault="0082387D">
            <w:r>
              <w:t xml:space="preserve">Тема 1. </w:t>
            </w:r>
            <w:r>
              <w:rPr>
                <w:sz w:val="23"/>
                <w:szCs w:val="23"/>
              </w:rPr>
              <w:t>Понятие и классификация банковских рисков в коммерческом банке</w:t>
            </w:r>
          </w:p>
        </w:tc>
        <w:tc>
          <w:tcPr>
            <w:tcW w:w="5003" w:type="dxa"/>
          </w:tcPr>
          <w:p w:rsidR="00191C7A" w:rsidRDefault="0082387D" w:rsidP="0082387D">
            <w:pPr>
              <w:pStyle w:val="afe"/>
              <w:numPr>
                <w:ilvl w:val="0"/>
                <w:numId w:val="2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банковских рисков.  Объекты и источники риска. Классификация основных видов риска.</w:t>
            </w:r>
          </w:p>
          <w:p w:rsidR="00191C7A" w:rsidRDefault="0082387D" w:rsidP="0082387D">
            <w:pPr>
              <w:pStyle w:val="afe"/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банковского баланса с позиции риск-менеджмента. </w:t>
            </w:r>
          </w:p>
          <w:p w:rsidR="00191C7A" w:rsidRDefault="0082387D" w:rsidP="0082387D">
            <w:pPr>
              <w:pStyle w:val="afe"/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Финансовые риски: кредитный, риск потери ликвидности, рыночные риски (процентный, валютный, фондовый). </w:t>
            </w:r>
          </w:p>
          <w:p w:rsidR="00191C7A" w:rsidRDefault="0082387D" w:rsidP="0082387D">
            <w:pPr>
              <w:pStyle w:val="afe"/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и характеристика нефинансовых рисков: операционный, правовой, риск потери деловой репутации, стратегический риск.</w:t>
            </w:r>
          </w:p>
          <w:p w:rsidR="00191C7A" w:rsidRDefault="008238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8.1: 1-10; раздел 8.2:1,2;</w:t>
            </w:r>
          </w:p>
          <w:p w:rsidR="00191C7A" w:rsidRDefault="008238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8.3: 1,2; раздел 8.4:  1,2,3,4,5,6,7; </w:t>
            </w:r>
          </w:p>
          <w:p w:rsidR="00191C7A" w:rsidRDefault="008238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9: 1,2,3,4,5,6,7,10</w:t>
            </w:r>
          </w:p>
        </w:tc>
        <w:tc>
          <w:tcPr>
            <w:tcW w:w="2372" w:type="dxa"/>
          </w:tcPr>
          <w:p w:rsidR="00191C7A" w:rsidRDefault="0082387D">
            <w:pPr>
              <w:jc w:val="both"/>
            </w:pPr>
            <w:r>
              <w:t>Устные ответы на вопросы плана семинарских занятий, разбор аналитических материалов</w:t>
            </w:r>
          </w:p>
        </w:tc>
      </w:tr>
      <w:tr w:rsidR="00191C7A">
        <w:tc>
          <w:tcPr>
            <w:tcW w:w="2945" w:type="dxa"/>
          </w:tcPr>
          <w:p w:rsidR="00191C7A" w:rsidRDefault="0082387D">
            <w:r>
              <w:t xml:space="preserve">Тема 2. </w:t>
            </w:r>
            <w:r>
              <w:rPr>
                <w:sz w:val="23"/>
                <w:szCs w:val="23"/>
              </w:rPr>
              <w:t>Система управления рисками в коммерческом банке</w:t>
            </w:r>
          </w:p>
        </w:tc>
        <w:tc>
          <w:tcPr>
            <w:tcW w:w="5003" w:type="dxa"/>
          </w:tcPr>
          <w:p w:rsidR="00191C7A" w:rsidRDefault="0082387D" w:rsidP="0082387D">
            <w:pPr>
              <w:pStyle w:val="afe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системы управления рисками как совокупности взаимосвязанных элементов: цели и принципы построения системы, регламентация, полномочия, этапы управления, основные методы, организационная структура риск-менеджмента.</w:t>
            </w:r>
          </w:p>
          <w:p w:rsidR="00191C7A" w:rsidRDefault="0082387D" w:rsidP="0082387D">
            <w:pPr>
              <w:pStyle w:val="afe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Эволюция теории и практики риск-менеджмента.</w:t>
            </w:r>
          </w:p>
          <w:p w:rsidR="00191C7A" w:rsidRDefault="0082387D" w:rsidP="0082387D">
            <w:pPr>
              <w:pStyle w:val="afe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Этапы управления рисками. Идентификация риска: определение возможных источников риска, анализ покрытия риска контрольными процедурами.  Оценка риска: качественная и количественная </w:t>
            </w:r>
            <w:r>
              <w:rPr>
                <w:sz w:val="24"/>
                <w:szCs w:val="24"/>
              </w:rPr>
              <w:lastRenderedPageBreak/>
              <w:t>оценка по видам риска. Мониторинг (контроль) риска.</w:t>
            </w:r>
          </w:p>
          <w:p w:rsidR="00191C7A" w:rsidRDefault="0082387D">
            <w:pPr>
              <w:rPr>
                <w:sz w:val="22"/>
                <w:szCs w:val="22"/>
              </w:rPr>
            </w:pPr>
            <w:r>
              <w:rPr>
                <w:i/>
              </w:rPr>
              <w:t>Рекомендуемые источники:</w:t>
            </w:r>
          </w:p>
          <w:p w:rsidR="00191C7A" w:rsidRDefault="008238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8.1: 1-10; раздел 8.2: 1,2;</w:t>
            </w:r>
          </w:p>
          <w:p w:rsidR="00191C7A" w:rsidRDefault="008238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8.3:1,2; раздел 8.4:  1,2,3,4,5,6,7; </w:t>
            </w:r>
          </w:p>
          <w:p w:rsidR="00191C7A" w:rsidRDefault="008238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9:1,2,3,4,5,6,7,10</w:t>
            </w:r>
          </w:p>
        </w:tc>
        <w:tc>
          <w:tcPr>
            <w:tcW w:w="2372" w:type="dxa"/>
          </w:tcPr>
          <w:p w:rsidR="00191C7A" w:rsidRDefault="0082387D">
            <w:r>
              <w:lastRenderedPageBreak/>
              <w:t>Опрос, устные ответы, решение тестов, решение ситуационных заданий, обсуждение доклада на тему</w:t>
            </w:r>
          </w:p>
        </w:tc>
      </w:tr>
      <w:tr w:rsidR="00191C7A">
        <w:tc>
          <w:tcPr>
            <w:tcW w:w="2945" w:type="dxa"/>
          </w:tcPr>
          <w:p w:rsidR="00191C7A" w:rsidRDefault="0082387D">
            <w:r>
              <w:rPr>
                <w:sz w:val="23"/>
                <w:szCs w:val="23"/>
              </w:rPr>
              <w:lastRenderedPageBreak/>
              <w:t>Тема 3. Особенности оценки и управления основными банковскими рисками</w:t>
            </w:r>
          </w:p>
        </w:tc>
        <w:tc>
          <w:tcPr>
            <w:tcW w:w="5003" w:type="dxa"/>
          </w:tcPr>
          <w:p w:rsidR="00191C7A" w:rsidRDefault="0082387D" w:rsidP="0082387D">
            <w:pPr>
              <w:pStyle w:val="afe"/>
              <w:numPr>
                <w:ilvl w:val="0"/>
                <w:numId w:val="2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кредитного риска. Источники кредитного риска. Принципы управления кредитным риском.</w:t>
            </w:r>
          </w:p>
          <w:p w:rsidR="00191C7A" w:rsidRDefault="0082387D" w:rsidP="0082387D">
            <w:pPr>
              <w:pStyle w:val="afe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 потери ликвидности.</w:t>
            </w:r>
          </w:p>
          <w:p w:rsidR="00191C7A" w:rsidRDefault="0082387D" w:rsidP="0082387D">
            <w:pPr>
              <w:pStyle w:val="afe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и источники риска потери ликвидности. Принципы управления риском потери ликвидности.</w:t>
            </w:r>
          </w:p>
          <w:p w:rsidR="00191C7A" w:rsidRDefault="0082387D" w:rsidP="0082387D">
            <w:pPr>
              <w:pStyle w:val="afe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оценки риска потери ликвидности: метод коэффициентов, оценка платежной позиции Банка (анализ денежных потоков), анализ разрывов в сроках погашения требований и обязательств банка (ГЭП-анализ), сценарный анализ.</w:t>
            </w:r>
          </w:p>
          <w:p w:rsidR="00191C7A" w:rsidRDefault="0082387D" w:rsidP="0082387D">
            <w:pPr>
              <w:pStyle w:val="afe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и виды рыночных рисков.</w:t>
            </w:r>
          </w:p>
          <w:p w:rsidR="00191C7A" w:rsidRDefault="0082387D" w:rsidP="0082387D">
            <w:pPr>
              <w:pStyle w:val="afe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Процентный риск. Источники процентного риска.</w:t>
            </w:r>
          </w:p>
          <w:p w:rsidR="00191C7A" w:rsidRDefault="0082387D" w:rsidP="0082387D">
            <w:pPr>
              <w:pStyle w:val="afe"/>
              <w:numPr>
                <w:ilvl w:val="0"/>
                <w:numId w:val="18"/>
              </w:num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Валютный и фондовый риски. Источники рисков.</w:t>
            </w:r>
          </w:p>
          <w:p w:rsidR="00191C7A" w:rsidRDefault="0082387D" w:rsidP="0082387D">
            <w:pPr>
              <w:pStyle w:val="afe"/>
              <w:numPr>
                <w:ilvl w:val="0"/>
                <w:numId w:val="18"/>
              </w:numPr>
              <w:jc w:val="both"/>
            </w:pPr>
            <w:r>
              <w:rPr>
                <w:sz w:val="24"/>
              </w:rPr>
              <w:t>Операционный риск и прочие нефинансовые риски банковской деятельности.</w:t>
            </w:r>
          </w:p>
          <w:p w:rsidR="00191C7A" w:rsidRDefault="0082387D">
            <w:pPr>
              <w:jc w:val="both"/>
            </w:pPr>
            <w:r>
              <w:t>9. Характеристика способов оценки и минимизации прочих нефинансовых рисков: правового, риска потери деловой репутации, стратегического риска.</w:t>
            </w:r>
          </w:p>
          <w:p w:rsidR="00191C7A" w:rsidRDefault="0082387D">
            <w:r>
              <w:rPr>
                <w:i/>
              </w:rPr>
              <w:t>Рекомендуемые источники:</w:t>
            </w:r>
          </w:p>
          <w:p w:rsidR="00191C7A" w:rsidRDefault="008238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8.1: 5-10; раздел 8.2: 1,2;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раздел 8.3: 1,2;</w:t>
            </w:r>
          </w:p>
          <w:p w:rsidR="00191C7A" w:rsidRDefault="004C1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8.4: </w:t>
            </w:r>
            <w:r w:rsidR="0082387D">
              <w:rPr>
                <w:sz w:val="22"/>
                <w:szCs w:val="22"/>
              </w:rPr>
              <w:t xml:space="preserve">1,2,3,4,5,6,7,10; </w:t>
            </w:r>
          </w:p>
          <w:p w:rsidR="00191C7A" w:rsidRDefault="008238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9: 1,2,3,4,5,6,7,10</w:t>
            </w:r>
          </w:p>
        </w:tc>
        <w:tc>
          <w:tcPr>
            <w:tcW w:w="2372" w:type="dxa"/>
          </w:tcPr>
          <w:p w:rsidR="00191C7A" w:rsidRDefault="0082387D">
            <w:pPr>
              <w:jc w:val="both"/>
            </w:pPr>
            <w:r>
              <w:t>Ответы на вопросы по теме семинарского занятия, решение тестовых заданий, решение ситуационных задач, обсуждение</w:t>
            </w:r>
          </w:p>
          <w:p w:rsidR="00191C7A" w:rsidRDefault="0082387D">
            <w:r>
              <w:t xml:space="preserve"> Научных докладов по вопросам управления банковскими рисками</w:t>
            </w:r>
          </w:p>
        </w:tc>
      </w:tr>
      <w:tr w:rsidR="00191C7A">
        <w:tc>
          <w:tcPr>
            <w:tcW w:w="2945" w:type="dxa"/>
          </w:tcPr>
          <w:p w:rsidR="00191C7A" w:rsidRDefault="0082387D">
            <w:r>
              <w:rPr>
                <w:sz w:val="23"/>
                <w:szCs w:val="23"/>
              </w:rPr>
              <w:t>Тема 4. Развитие методов регулирования банковских рисков: от стандартизированных моделей к продвинутым подходам</w:t>
            </w:r>
          </w:p>
        </w:tc>
        <w:tc>
          <w:tcPr>
            <w:tcW w:w="5003" w:type="dxa"/>
          </w:tcPr>
          <w:p w:rsidR="00191C7A" w:rsidRDefault="0082387D" w:rsidP="0082387D">
            <w:pPr>
              <w:pStyle w:val="afe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Стандартизированный и IRB подходы</w:t>
            </w:r>
          </w:p>
          <w:p w:rsidR="00191C7A" w:rsidRDefault="0082387D">
            <w:pPr>
              <w:jc w:val="both"/>
            </w:pPr>
            <w:r>
              <w:t>БКБН (Базель II) в отношении оценки кредитного риска. Реализация Соглашения БКБН в нормативных документах Банка России.</w:t>
            </w:r>
          </w:p>
          <w:p w:rsidR="00191C7A" w:rsidRDefault="0082387D" w:rsidP="0082387D">
            <w:pPr>
              <w:pStyle w:val="afe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Новые подходы к оценке, мониторингу и </w:t>
            </w:r>
          </w:p>
          <w:p w:rsidR="00191C7A" w:rsidRDefault="0082387D">
            <w:pPr>
              <w:jc w:val="both"/>
            </w:pPr>
            <w:r>
              <w:t>стандартам управления ликвидностью в соглашении Базель III. Современная российская практика регулирования ликвидности банковского сектора.</w:t>
            </w:r>
          </w:p>
          <w:p w:rsidR="00191C7A" w:rsidRDefault="0082387D" w:rsidP="0082387D">
            <w:pPr>
              <w:pStyle w:val="afe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стандартизированных</w:t>
            </w:r>
          </w:p>
          <w:p w:rsidR="00191C7A" w:rsidRDefault="0082387D">
            <w:pPr>
              <w:jc w:val="both"/>
            </w:pPr>
            <w:r>
              <w:t>моделей оценки рыночных рисков. Внутренние модели оценки рыночного риска. Российская нормативная база в части оценки и регулирования рыночного риска.</w:t>
            </w:r>
          </w:p>
          <w:p w:rsidR="00191C7A" w:rsidRDefault="0082387D" w:rsidP="0082387D">
            <w:pPr>
              <w:pStyle w:val="afe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Базельские</w:t>
            </w:r>
            <w:proofErr w:type="spellEnd"/>
            <w:r>
              <w:rPr>
                <w:sz w:val="24"/>
                <w:szCs w:val="24"/>
              </w:rPr>
              <w:t xml:space="preserve"> стандарты оценки </w:t>
            </w:r>
          </w:p>
          <w:p w:rsidR="00191C7A" w:rsidRDefault="0082387D">
            <w:pPr>
              <w:jc w:val="both"/>
            </w:pPr>
            <w:r>
              <w:lastRenderedPageBreak/>
              <w:t>операционного риска, их развитие. Российская нормативная база оценки операционного риска кредитных организаций.</w:t>
            </w:r>
          </w:p>
          <w:p w:rsidR="00191C7A" w:rsidRDefault="0082387D">
            <w:pPr>
              <w:rPr>
                <w:sz w:val="22"/>
                <w:szCs w:val="22"/>
              </w:rPr>
            </w:pPr>
            <w:r>
              <w:rPr>
                <w:i/>
              </w:rPr>
              <w:t>Рекомендуемые источники:</w:t>
            </w:r>
          </w:p>
          <w:p w:rsidR="00191C7A" w:rsidRDefault="008238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8.1: 5-10; раздел 8.2: 1,2;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раздел 8.3: 1,2;</w:t>
            </w:r>
          </w:p>
          <w:p w:rsidR="00191C7A" w:rsidRDefault="004C1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8.4: </w:t>
            </w:r>
            <w:r w:rsidR="0082387D">
              <w:rPr>
                <w:sz w:val="22"/>
                <w:szCs w:val="22"/>
              </w:rPr>
              <w:t>1,2,3,4,5,6,7; раздел 9:1,2,3,4,5,6,7,10</w:t>
            </w:r>
          </w:p>
        </w:tc>
        <w:tc>
          <w:tcPr>
            <w:tcW w:w="2372" w:type="dxa"/>
          </w:tcPr>
          <w:p w:rsidR="00191C7A" w:rsidRDefault="0082387D">
            <w:pPr>
              <w:jc w:val="both"/>
            </w:pPr>
            <w:r>
              <w:lastRenderedPageBreak/>
              <w:t>Опрос, устные ответы, тестирование, решение ситуационных задач.</w:t>
            </w:r>
          </w:p>
          <w:p w:rsidR="00191C7A" w:rsidRDefault="00191C7A"/>
        </w:tc>
      </w:tr>
      <w:tr w:rsidR="00191C7A">
        <w:tc>
          <w:tcPr>
            <w:tcW w:w="2945" w:type="dxa"/>
          </w:tcPr>
          <w:p w:rsidR="00191C7A" w:rsidRDefault="0082387D">
            <w:r>
              <w:rPr>
                <w:sz w:val="23"/>
                <w:szCs w:val="23"/>
              </w:rPr>
              <w:lastRenderedPageBreak/>
              <w:t>Тема 5. Роль стресс-тестирования в оценке финансовой устойчивости банковского сектора</w:t>
            </w:r>
          </w:p>
        </w:tc>
        <w:tc>
          <w:tcPr>
            <w:tcW w:w="5003" w:type="dxa"/>
          </w:tcPr>
          <w:p w:rsidR="00191C7A" w:rsidRDefault="0082387D">
            <w:r>
              <w:t xml:space="preserve">1.Стрессоустойчивость банковского сектора. 2.Организация и проведение стресс-тестирования банковского сектора на </w:t>
            </w:r>
            <w:proofErr w:type="gramStart"/>
            <w:r>
              <w:t>макро-уровне</w:t>
            </w:r>
            <w:proofErr w:type="gramEnd"/>
            <w:r>
              <w:t>.</w:t>
            </w:r>
          </w:p>
          <w:p w:rsidR="00191C7A" w:rsidRDefault="0082387D">
            <w:r>
              <w:t xml:space="preserve">3.Организация и проведение стресс-тестирования банков на </w:t>
            </w:r>
            <w:proofErr w:type="gramStart"/>
            <w:r>
              <w:t>микро-уровне</w:t>
            </w:r>
            <w:proofErr w:type="gramEnd"/>
            <w:r>
              <w:t>.</w:t>
            </w:r>
          </w:p>
          <w:p w:rsidR="00191C7A" w:rsidRDefault="0082387D">
            <w:r>
              <w:t>4.Сценарный анализ в стресс-тестировании. 5.Анализ чувствительности портфеля активов банка к изменению факторов риска и определение максимальных потерь.</w:t>
            </w:r>
          </w:p>
          <w:p w:rsidR="00191C7A" w:rsidRDefault="0082387D">
            <w:r>
              <w:t>6.Направления корректировки политики кредитных организаций по результатам стресс-тестирования</w:t>
            </w:r>
          </w:p>
          <w:p w:rsidR="00191C7A" w:rsidRDefault="0082387D">
            <w:pPr>
              <w:rPr>
                <w:sz w:val="22"/>
                <w:szCs w:val="22"/>
              </w:rPr>
            </w:pPr>
            <w:r>
              <w:rPr>
                <w:i/>
              </w:rPr>
              <w:t>Рекомендуемые источники:</w:t>
            </w:r>
          </w:p>
          <w:p w:rsidR="00191C7A" w:rsidRDefault="008238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8.1: 10; раздел 8.2: 1,2; раздел 8.3: 1,2;</w:t>
            </w:r>
          </w:p>
          <w:p w:rsidR="00191C7A" w:rsidRDefault="008238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8.4:  1,2,3,4,5,6,7; </w:t>
            </w:r>
          </w:p>
          <w:p w:rsidR="00191C7A" w:rsidRDefault="008238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9: 1,2,3,4,5,6,7,10</w:t>
            </w:r>
          </w:p>
        </w:tc>
        <w:tc>
          <w:tcPr>
            <w:tcW w:w="2372" w:type="dxa"/>
          </w:tcPr>
          <w:p w:rsidR="00191C7A" w:rsidRDefault="0082387D">
            <w:r>
              <w:t>Опрос, устные ответы, тестирование,</w:t>
            </w:r>
          </w:p>
          <w:p w:rsidR="00191C7A" w:rsidRDefault="0082387D">
            <w:r>
              <w:t xml:space="preserve">решение задач. </w:t>
            </w:r>
          </w:p>
        </w:tc>
      </w:tr>
    </w:tbl>
    <w:p w:rsidR="00191C7A" w:rsidRDefault="00191C7A">
      <w:pPr>
        <w:jc w:val="both"/>
        <w:rPr>
          <w:bCs/>
          <w:sz w:val="28"/>
          <w:szCs w:val="28"/>
        </w:rPr>
      </w:pPr>
    </w:p>
    <w:p w:rsidR="00191C7A" w:rsidRDefault="0082387D">
      <w:pPr>
        <w:pStyle w:val="1"/>
        <w:spacing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5" w:name="_Toc167459196"/>
      <w:r>
        <w:rPr>
          <w:rFonts w:ascii="Times New Roman" w:hAnsi="Times New Roman" w:cs="Times New Roman"/>
          <w:sz w:val="28"/>
          <w:szCs w:val="28"/>
        </w:rPr>
        <w:t>6. </w:t>
      </w:r>
      <w:r>
        <w:rPr>
          <w:rFonts w:ascii="Times New Roman" w:hAnsi="Times New Roman" w:cs="Times New Roman"/>
          <w:bCs w:val="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5"/>
    </w:p>
    <w:p w:rsidR="00191C7A" w:rsidRDefault="0082387D">
      <w:pPr>
        <w:pStyle w:val="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Toc167459197"/>
      <w:r>
        <w:rPr>
          <w:rFonts w:ascii="Times New Roman" w:hAnsi="Times New Roman" w:cs="Times New Roman"/>
          <w:sz w:val="28"/>
          <w:szCs w:val="28"/>
        </w:rPr>
        <w:t>6.1. Перечень вопросов, отводимых на самостоятельное освоение дисциплины, формы внеаудиторной самостоятельной работы</w:t>
      </w:r>
      <w:bookmarkEnd w:id="26"/>
    </w:p>
    <w:tbl>
      <w:tblPr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4252"/>
        <w:gridCol w:w="3402"/>
      </w:tblGrid>
      <w:tr w:rsidR="00191C7A" w:rsidTr="004C115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191C7A" w:rsidTr="004C115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</w:pPr>
            <w:r>
              <w:rPr>
                <w:sz w:val="23"/>
                <w:szCs w:val="23"/>
              </w:rPr>
              <w:t>Тема 1. Понятие и классификация банковских рисков в коммерческом банке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Сущность банковских рисков.  Объекты и источники риска. Классификация основных видов риска.</w:t>
            </w:r>
          </w:p>
          <w:p w:rsidR="00191C7A" w:rsidRDefault="0082387D">
            <w:pPr>
              <w:widowControl w:val="0"/>
              <w:jc w:val="both"/>
            </w:pPr>
            <w:r>
              <w:t>Фундаментальная концепция риск-менеджмента: понятие и характеристика ожидаемых и непредвиденных потерь. Источники покрытия рисков.</w:t>
            </w:r>
          </w:p>
          <w:p w:rsidR="00191C7A" w:rsidRDefault="0082387D">
            <w:pPr>
              <w:widowControl w:val="0"/>
              <w:jc w:val="both"/>
            </w:pPr>
            <w:r>
              <w:t>Справедливая стоимость финансовых инструментов как отражение принятых банком рисков. Риск и стоимость банка.</w:t>
            </w:r>
          </w:p>
          <w:p w:rsidR="00191C7A" w:rsidRDefault="0082387D">
            <w:pPr>
              <w:widowControl w:val="0"/>
              <w:jc w:val="both"/>
            </w:pPr>
            <w:r>
              <w:t>Финансовые риски: кредитный, риск потери ликвидности, рыночные риски (процентный, валютный, фондовый).</w:t>
            </w:r>
          </w:p>
          <w:p w:rsidR="00191C7A" w:rsidRDefault="0082387D">
            <w:pPr>
              <w:widowControl w:val="0"/>
              <w:jc w:val="both"/>
            </w:pPr>
            <w:r>
              <w:t xml:space="preserve">Определение и характеристика </w:t>
            </w:r>
            <w:r>
              <w:lastRenderedPageBreak/>
              <w:t>нефинансовых рисков: операционный, правовой, риск потери деловой репутации, стратегический риск.</w:t>
            </w:r>
          </w:p>
          <w:p w:rsidR="00191C7A" w:rsidRDefault="00191C7A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lastRenderedPageBreak/>
              <w:t>1. Изучение нормативных правовых актов, основной и дополнительной литературы.</w:t>
            </w:r>
          </w:p>
          <w:p w:rsidR="00191C7A" w:rsidRDefault="00191C7A">
            <w:pPr>
              <w:widowControl w:val="0"/>
              <w:jc w:val="both"/>
            </w:pPr>
          </w:p>
        </w:tc>
      </w:tr>
      <w:tr w:rsidR="00191C7A" w:rsidTr="004C115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Тема 2.</w:t>
            </w:r>
          </w:p>
          <w:p w:rsidR="00191C7A" w:rsidRDefault="0082387D">
            <w:pPr>
              <w:widowControl w:val="0"/>
            </w:pPr>
            <w:r>
              <w:rPr>
                <w:sz w:val="23"/>
                <w:szCs w:val="23"/>
              </w:rPr>
              <w:t>Система управления рисками в коммерческом банке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 w:rsidP="0082387D">
            <w:pPr>
              <w:widowControl w:val="0"/>
              <w:numPr>
                <w:ilvl w:val="0"/>
                <w:numId w:val="5"/>
              </w:numPr>
              <w:jc w:val="both"/>
            </w:pPr>
            <w:r>
              <w:t>Принципы формирования системы выявления рисков. Построение «карты рисков».</w:t>
            </w:r>
          </w:p>
          <w:p w:rsidR="00191C7A" w:rsidRDefault="0082387D" w:rsidP="0082387D">
            <w:pPr>
              <w:widowControl w:val="0"/>
              <w:numPr>
                <w:ilvl w:val="0"/>
                <w:numId w:val="5"/>
              </w:numPr>
              <w:jc w:val="both"/>
            </w:pPr>
            <w:r>
              <w:t>Качественные и количественные методы оценки рисков.</w:t>
            </w:r>
          </w:p>
          <w:p w:rsidR="00191C7A" w:rsidRDefault="0082387D" w:rsidP="0082387D">
            <w:pPr>
              <w:widowControl w:val="0"/>
              <w:numPr>
                <w:ilvl w:val="0"/>
                <w:numId w:val="5"/>
              </w:numPr>
              <w:jc w:val="both"/>
            </w:pPr>
            <w:r>
              <w:t>Применение экспертных суждений для качественной оценки рисков. Количественные индикаторы риска: чувствительность, волатильность. Особенности оценки позиции под риском.</w:t>
            </w:r>
          </w:p>
          <w:p w:rsidR="00191C7A" w:rsidRDefault="00823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1. Изучение нормативных правовых актов, основной и дополнительной литературы.</w:t>
            </w:r>
          </w:p>
          <w:p w:rsidR="00191C7A" w:rsidRDefault="0082387D">
            <w:pPr>
              <w:widowControl w:val="0"/>
              <w:jc w:val="both"/>
            </w:pPr>
            <w:r>
              <w:t>2. Подготовка к устному опросу.</w:t>
            </w:r>
          </w:p>
          <w:p w:rsidR="00191C7A" w:rsidRDefault="00191C7A">
            <w:pPr>
              <w:widowControl w:val="0"/>
              <w:jc w:val="both"/>
            </w:pPr>
          </w:p>
        </w:tc>
      </w:tr>
      <w:tr w:rsidR="00191C7A" w:rsidTr="004C115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</w:pPr>
            <w:r>
              <w:rPr>
                <w:sz w:val="23"/>
                <w:szCs w:val="23"/>
              </w:rPr>
              <w:t>Тема 3. Особенности управления основными банковскими рисками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 w:rsidP="0082387D">
            <w:pPr>
              <w:widowControl w:val="0"/>
              <w:numPr>
                <w:ilvl w:val="0"/>
                <w:numId w:val="6"/>
              </w:numPr>
              <w:jc w:val="both"/>
            </w:pPr>
            <w:r>
              <w:t>Оценка кредитного риска индивидуальных ссуд. Построение кредитных рейтингов.</w:t>
            </w:r>
          </w:p>
          <w:p w:rsidR="00191C7A" w:rsidRDefault="0082387D" w:rsidP="0082387D">
            <w:pPr>
              <w:widowControl w:val="0"/>
              <w:numPr>
                <w:ilvl w:val="0"/>
                <w:numId w:val="6"/>
              </w:numPr>
              <w:jc w:val="both"/>
            </w:pPr>
            <w:r>
              <w:t>Требования, предъявляемые к рейтинговым системам оценки кредитного риска.</w:t>
            </w:r>
          </w:p>
          <w:p w:rsidR="00191C7A" w:rsidRDefault="0082387D" w:rsidP="0082387D">
            <w:pPr>
              <w:widowControl w:val="0"/>
              <w:numPr>
                <w:ilvl w:val="0"/>
                <w:numId w:val="6"/>
              </w:numPr>
              <w:jc w:val="both"/>
            </w:pPr>
            <w:r>
              <w:t>Оценка кредитного риска на портфельной основе.</w:t>
            </w:r>
          </w:p>
          <w:p w:rsidR="00191C7A" w:rsidRDefault="0082387D" w:rsidP="0082387D">
            <w:pPr>
              <w:widowControl w:val="0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t>Формирование резервов на возможные потери по ссудам. Система лимитов и их характеристика.</w:t>
            </w:r>
          </w:p>
          <w:p w:rsidR="00191C7A" w:rsidRDefault="0082387D" w:rsidP="0082387D">
            <w:pPr>
              <w:widowControl w:val="0"/>
              <w:numPr>
                <w:ilvl w:val="0"/>
                <w:numId w:val="6"/>
              </w:num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Сущность операционного риска. Классификация операционного риска по источникам и объектам риска. Формирование карты оценки операционного риска. Основные методы минимизации операционного риска.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1. Изучение нормативных правовых актов, основной и дополнительной литературы.</w:t>
            </w:r>
          </w:p>
          <w:p w:rsidR="00191C7A" w:rsidRDefault="0082387D">
            <w:pPr>
              <w:widowControl w:val="0"/>
              <w:jc w:val="both"/>
            </w:pPr>
            <w:r>
              <w:t>2. Подготовка к устному опросу.</w:t>
            </w:r>
          </w:p>
          <w:p w:rsidR="00191C7A" w:rsidRDefault="0082387D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>
              <w:t>3. Решение задач.</w:t>
            </w:r>
          </w:p>
        </w:tc>
      </w:tr>
      <w:tr w:rsidR="00191C7A" w:rsidTr="004C115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4.</w:t>
            </w:r>
          </w:p>
          <w:p w:rsidR="00191C7A" w:rsidRDefault="0082387D">
            <w:pPr>
              <w:widowControl w:val="0"/>
            </w:pPr>
            <w:r>
              <w:rPr>
                <w:sz w:val="23"/>
                <w:szCs w:val="23"/>
              </w:rPr>
              <w:t xml:space="preserve">Развитие методов регулирования банковских рисков: от стандартизированных моделей к продвинутым подходам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 w:rsidP="0082387D">
            <w:pPr>
              <w:widowControl w:val="0"/>
              <w:numPr>
                <w:ilvl w:val="0"/>
                <w:numId w:val="3"/>
              </w:numPr>
              <w:jc w:val="both"/>
            </w:pPr>
            <w:r>
              <w:t>Сравнительный анализ нормативов ликвидности Банка России и нормативов ликвидности в соглашении Базель III.</w:t>
            </w:r>
          </w:p>
          <w:p w:rsidR="00191C7A" w:rsidRDefault="0082387D" w:rsidP="0082387D">
            <w:pPr>
              <w:widowControl w:val="0"/>
              <w:numPr>
                <w:ilvl w:val="0"/>
                <w:numId w:val="3"/>
              </w:numPr>
              <w:jc w:val="both"/>
            </w:pPr>
            <w:r>
              <w:t>Оценка процентного риска «банковской книги» в стандартах БКБН.</w:t>
            </w:r>
          </w:p>
          <w:p w:rsidR="00191C7A" w:rsidRDefault="0082387D" w:rsidP="0082387D">
            <w:pPr>
              <w:widowControl w:val="0"/>
              <w:numPr>
                <w:ilvl w:val="0"/>
                <w:numId w:val="3"/>
              </w:numPr>
              <w:jc w:val="both"/>
            </w:pPr>
            <w:r>
              <w:t>Внутренние процедуры оценки достаточности капитала банка.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1. Изучение нормативных правовых актов, основной и дополнительной литературы.</w:t>
            </w:r>
          </w:p>
          <w:p w:rsidR="00191C7A" w:rsidRDefault="0082387D">
            <w:pPr>
              <w:widowControl w:val="0"/>
              <w:ind w:right="-54"/>
              <w:jc w:val="both"/>
              <w:rPr>
                <w:color w:val="000000"/>
                <w:shd w:val="clear" w:color="auto" w:fill="FFFFFF"/>
              </w:rPr>
            </w:pPr>
            <w:r>
              <w:t>2. Подготовка к устному опросу.</w:t>
            </w:r>
          </w:p>
        </w:tc>
      </w:tr>
      <w:tr w:rsidR="00191C7A" w:rsidTr="004C115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5.</w:t>
            </w:r>
          </w:p>
          <w:p w:rsidR="00191C7A" w:rsidRDefault="0082387D">
            <w:pPr>
              <w:widowControl w:val="0"/>
            </w:pPr>
            <w:r>
              <w:rPr>
                <w:sz w:val="23"/>
                <w:szCs w:val="23"/>
              </w:rPr>
              <w:t>Роль стресс-тестирования в оценке финансовой устойчивости банковского сектора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ind w:right="-54"/>
              <w:rPr>
                <w:b/>
              </w:rPr>
            </w:pPr>
            <w:r>
              <w:t>1.   Изучение российской практики стресс-тестирования устойчивости кредитных организаций на макро- и микро-уровнях.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rPr>
                <w:lang w:eastAsia="ar-SA"/>
              </w:rPr>
            </w:pPr>
            <w:r>
              <w:rPr>
                <w:lang w:eastAsia="ar-SA"/>
              </w:rPr>
              <w:t>1. Изучение нормативных правовых актов, основной и дополнительной литературы.</w:t>
            </w:r>
          </w:p>
          <w:p w:rsidR="00191C7A" w:rsidRDefault="0082387D">
            <w:pPr>
              <w:widowControl w:val="0"/>
              <w:jc w:val="both"/>
            </w:pPr>
            <w:r>
              <w:rPr>
                <w:lang w:eastAsia="ar-SA"/>
              </w:rPr>
              <w:t>2. Подготовка к устному опросу.</w:t>
            </w:r>
          </w:p>
        </w:tc>
      </w:tr>
    </w:tbl>
    <w:p w:rsidR="00191C7A" w:rsidRDefault="0082387D">
      <w:pPr>
        <w:pStyle w:val="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167459198"/>
      <w:r>
        <w:rPr>
          <w:rFonts w:ascii="Times New Roman" w:hAnsi="Times New Roman" w:cs="Times New Roman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27"/>
    </w:p>
    <w:p w:rsidR="00191C7A" w:rsidRDefault="0082387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тематики контрольной работы.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Концепция риск-ориентированного управления, сфера применения в банковском секторе (макро и микроуровень).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(Базель III) в области регулирования банковских рисков на микроуровне и их внедрение в России.</w:t>
      </w:r>
      <w:bookmarkStart w:id="28" w:name="_Hlk533207506"/>
      <w:bookmarkEnd w:id="28"/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регулирования кредитных рисков в коммерческом банке, направления их развития.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Факторы риска несбалансированной ликвидности банка, методы управления риском несбалансированной ликвидности в условиях экономической нестабильности.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Количественные и качественные методы измерения банковских рисков и сфера их применения.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Новые стандарты оценки ликвидности в соглашении Базель III: содержание, цель внедрения, сфера применения, показатели.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подходы формирования кредитного рейтинга заемщика, сфера применения рейтингов в риск-менеджменте.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анализа и оценки процентного риска кредитной организации, преимущества и недостатки метода разрывов, развитие методов.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методов оценки рыночных рисков. 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Карта операционных рисков: характеристика и способы построения.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 методы агрегации распределений рисков для оценок экономического капитала банка.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Система внутреннего контроля в системе риск-менеджмента.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Интегрированная система риск-менеджмента.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Стресс-тестирование: понятие, элементы, виды стресс-тестов.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формирования стресс-тестов на микро- и </w:t>
      </w:r>
      <w:proofErr w:type="gramStart"/>
      <w:r>
        <w:rPr>
          <w:sz w:val="28"/>
          <w:szCs w:val="28"/>
        </w:rPr>
        <w:t>макро-уровне</w:t>
      </w:r>
      <w:proofErr w:type="gramEnd"/>
      <w:r>
        <w:rPr>
          <w:sz w:val="28"/>
          <w:szCs w:val="28"/>
        </w:rPr>
        <w:t>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Современная практика стресс-тестирования банковских рисков.</w:t>
      </w:r>
    </w:p>
    <w:p w:rsidR="00191C7A" w:rsidRDefault="0082387D" w:rsidP="0082387D">
      <w:pPr>
        <w:pStyle w:val="afe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Стресс-тестирование российского банковского сектора Банком России.</w:t>
      </w:r>
    </w:p>
    <w:p w:rsidR="00191C7A" w:rsidRDefault="00191C7A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191C7A" w:rsidRDefault="0082387D">
      <w:pPr>
        <w:spacing w:line="360" w:lineRule="auto"/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вариант проверочной работы</w:t>
      </w:r>
    </w:p>
    <w:p w:rsidR="00191C7A" w:rsidRDefault="0082387D">
      <w:pPr>
        <w:spacing w:line="360" w:lineRule="auto"/>
        <w:ind w:right="-5"/>
        <w:rPr>
          <w:b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>Пример проверочной работы:</w:t>
      </w:r>
    </w:p>
    <w:p w:rsidR="00191C7A" w:rsidRDefault="0082387D" w:rsidP="0082387D">
      <w:pPr>
        <w:numPr>
          <w:ilvl w:val="0"/>
          <w:numId w:val="11"/>
        </w:numPr>
        <w:spacing w:line="312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Назовите основные методы стресс-</w:t>
      </w:r>
      <w:proofErr w:type="gramStart"/>
      <w:r>
        <w:rPr>
          <w:sz w:val="28"/>
          <w:szCs w:val="28"/>
        </w:rPr>
        <w:t>тестирования  банковского</w:t>
      </w:r>
      <w:proofErr w:type="gramEnd"/>
      <w:r>
        <w:rPr>
          <w:sz w:val="28"/>
          <w:szCs w:val="28"/>
        </w:rPr>
        <w:t xml:space="preserve"> сектора на макро уровне. </w:t>
      </w:r>
    </w:p>
    <w:p w:rsidR="00191C7A" w:rsidRDefault="0082387D" w:rsidP="0082387D">
      <w:pPr>
        <w:numPr>
          <w:ilvl w:val="0"/>
          <w:numId w:val="11"/>
        </w:numPr>
        <w:spacing w:line="360" w:lineRule="auto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Задача </w:t>
      </w:r>
    </w:p>
    <w:p w:rsidR="00191C7A" w:rsidRDefault="0082387D">
      <w:pPr>
        <w:jc w:val="both"/>
      </w:pPr>
      <w:r>
        <w:rPr>
          <w:color w:val="000000"/>
        </w:rPr>
        <w:t>Собственный капитал банка на 1 апреля 2024 года составляет 350 млн. руб.</w:t>
      </w:r>
      <w:r>
        <w:rPr>
          <w:color w:val="FF0000"/>
        </w:rPr>
        <w:t xml:space="preserve"> </w:t>
      </w:r>
      <w:r>
        <w:t>На эту же дату банк имел ссуды и открытые кредитные линии, и прочие требования к следующим компаниям:</w:t>
      </w:r>
    </w:p>
    <w:tbl>
      <w:tblPr>
        <w:tblW w:w="9040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6536"/>
        <w:gridCol w:w="2504"/>
      </w:tblGrid>
      <w:tr w:rsidR="00191C7A">
        <w:trPr>
          <w:trHeight w:val="315"/>
        </w:trPr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Кредиты</w:t>
            </w:r>
          </w:p>
        </w:tc>
        <w:tc>
          <w:tcPr>
            <w:tcW w:w="2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Сумма требования на 01.04.2024 </w:t>
            </w:r>
            <w:r>
              <w:rPr>
                <w:b/>
              </w:rPr>
              <w:t>(в тыс. руб.)</w:t>
            </w:r>
          </w:p>
        </w:tc>
      </w:tr>
      <w:tr w:rsidR="00191C7A">
        <w:trPr>
          <w:trHeight w:val="315"/>
        </w:trPr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Промышленное предприятие № 1 </w:t>
            </w:r>
          </w:p>
        </w:tc>
        <w:tc>
          <w:tcPr>
            <w:tcW w:w="2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23 250</w:t>
            </w:r>
          </w:p>
        </w:tc>
      </w:tr>
      <w:tr w:rsidR="00191C7A">
        <w:trPr>
          <w:trHeight w:val="315"/>
        </w:trPr>
        <w:tc>
          <w:tcPr>
            <w:tcW w:w="6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Промышленное предприятие № 2 </w:t>
            </w:r>
          </w:p>
        </w:tc>
        <w:tc>
          <w:tcPr>
            <w:tcW w:w="25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25 000</w:t>
            </w:r>
          </w:p>
        </w:tc>
      </w:tr>
      <w:tr w:rsidR="00191C7A">
        <w:trPr>
          <w:trHeight w:val="315"/>
        </w:trPr>
        <w:tc>
          <w:tcPr>
            <w:tcW w:w="6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Строительная организация №1</w:t>
            </w:r>
          </w:p>
        </w:tc>
        <w:tc>
          <w:tcPr>
            <w:tcW w:w="25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25 000</w:t>
            </w:r>
          </w:p>
        </w:tc>
      </w:tr>
      <w:tr w:rsidR="00191C7A">
        <w:trPr>
          <w:trHeight w:val="315"/>
        </w:trPr>
        <w:tc>
          <w:tcPr>
            <w:tcW w:w="6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Торговая организация № 1</w:t>
            </w:r>
          </w:p>
        </w:tc>
        <w:tc>
          <w:tcPr>
            <w:tcW w:w="25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10 500</w:t>
            </w:r>
          </w:p>
        </w:tc>
      </w:tr>
      <w:tr w:rsidR="00191C7A">
        <w:trPr>
          <w:trHeight w:val="315"/>
        </w:trPr>
        <w:tc>
          <w:tcPr>
            <w:tcW w:w="6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Торговая организация № 2</w:t>
            </w:r>
          </w:p>
        </w:tc>
        <w:tc>
          <w:tcPr>
            <w:tcW w:w="25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15 300</w:t>
            </w:r>
          </w:p>
        </w:tc>
      </w:tr>
      <w:tr w:rsidR="00191C7A">
        <w:trPr>
          <w:trHeight w:val="315"/>
        </w:trPr>
        <w:tc>
          <w:tcPr>
            <w:tcW w:w="6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Банк № 1</w:t>
            </w:r>
          </w:p>
        </w:tc>
        <w:tc>
          <w:tcPr>
            <w:tcW w:w="25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25 500</w:t>
            </w:r>
          </w:p>
        </w:tc>
      </w:tr>
      <w:tr w:rsidR="00191C7A">
        <w:trPr>
          <w:trHeight w:val="315"/>
        </w:trPr>
        <w:tc>
          <w:tcPr>
            <w:tcW w:w="6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Банк № 2</w:t>
            </w:r>
          </w:p>
        </w:tc>
        <w:tc>
          <w:tcPr>
            <w:tcW w:w="25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10 000</w:t>
            </w:r>
          </w:p>
        </w:tc>
      </w:tr>
      <w:tr w:rsidR="00191C7A">
        <w:trPr>
          <w:trHeight w:val="315"/>
        </w:trPr>
        <w:tc>
          <w:tcPr>
            <w:tcW w:w="6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Банк № 3</w:t>
            </w:r>
          </w:p>
        </w:tc>
        <w:tc>
          <w:tcPr>
            <w:tcW w:w="25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45 500</w:t>
            </w:r>
          </w:p>
        </w:tc>
      </w:tr>
      <w:tr w:rsidR="00191C7A">
        <w:trPr>
          <w:trHeight w:val="315"/>
        </w:trPr>
        <w:tc>
          <w:tcPr>
            <w:tcW w:w="6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Банк № 4</w:t>
            </w:r>
          </w:p>
        </w:tc>
        <w:tc>
          <w:tcPr>
            <w:tcW w:w="25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4 000</w:t>
            </w:r>
          </w:p>
        </w:tc>
      </w:tr>
      <w:tr w:rsidR="00191C7A">
        <w:trPr>
          <w:trHeight w:val="315"/>
        </w:trPr>
        <w:tc>
          <w:tcPr>
            <w:tcW w:w="6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Банк № 5</w:t>
            </w:r>
          </w:p>
        </w:tc>
        <w:tc>
          <w:tcPr>
            <w:tcW w:w="25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18 000</w:t>
            </w:r>
          </w:p>
        </w:tc>
      </w:tr>
      <w:tr w:rsidR="00191C7A">
        <w:trPr>
          <w:trHeight w:val="315"/>
        </w:trPr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Неиспользованные кредитные линии:</w:t>
            </w:r>
          </w:p>
        </w:tc>
        <w:tc>
          <w:tcPr>
            <w:tcW w:w="2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191C7A">
            <w:pPr>
              <w:widowControl w:val="0"/>
              <w:jc w:val="right"/>
              <w:rPr>
                <w:b/>
                <w:color w:val="000000"/>
              </w:rPr>
            </w:pPr>
          </w:p>
        </w:tc>
      </w:tr>
      <w:tr w:rsidR="00191C7A">
        <w:trPr>
          <w:trHeight w:val="315"/>
        </w:trPr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Торговая организация № 1</w:t>
            </w:r>
          </w:p>
        </w:tc>
        <w:tc>
          <w:tcPr>
            <w:tcW w:w="2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22 000</w:t>
            </w:r>
          </w:p>
        </w:tc>
      </w:tr>
      <w:tr w:rsidR="00191C7A">
        <w:trPr>
          <w:trHeight w:val="315"/>
        </w:trPr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Торговая организация № 2</w:t>
            </w:r>
          </w:p>
        </w:tc>
        <w:tc>
          <w:tcPr>
            <w:tcW w:w="2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35 500</w:t>
            </w:r>
          </w:p>
        </w:tc>
      </w:tr>
      <w:tr w:rsidR="00191C7A">
        <w:trPr>
          <w:trHeight w:val="315"/>
        </w:trPr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Прочие требования:</w:t>
            </w:r>
          </w:p>
        </w:tc>
        <w:tc>
          <w:tcPr>
            <w:tcW w:w="2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191C7A">
            <w:pPr>
              <w:widowControl w:val="0"/>
              <w:jc w:val="right"/>
              <w:rPr>
                <w:b/>
                <w:color w:val="000000"/>
              </w:rPr>
            </w:pPr>
          </w:p>
        </w:tc>
      </w:tr>
      <w:tr w:rsidR="00191C7A">
        <w:trPr>
          <w:trHeight w:val="315"/>
        </w:trPr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Учтенный вексель промышленного предприятия № 1</w:t>
            </w:r>
          </w:p>
        </w:tc>
        <w:tc>
          <w:tcPr>
            <w:tcW w:w="2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5 500</w:t>
            </w:r>
          </w:p>
        </w:tc>
      </w:tr>
    </w:tbl>
    <w:p w:rsidR="00191C7A" w:rsidRDefault="00191C7A">
      <w:pPr>
        <w:jc w:val="both"/>
        <w:rPr>
          <w:b/>
        </w:rPr>
      </w:pPr>
    </w:p>
    <w:p w:rsidR="00191C7A" w:rsidRDefault="0082387D">
      <w:pPr>
        <w:jc w:val="both"/>
        <w:rPr>
          <w:b/>
        </w:rPr>
      </w:pPr>
      <w:r>
        <w:rPr>
          <w:b/>
        </w:rPr>
        <w:t xml:space="preserve">Требуется: </w:t>
      </w:r>
    </w:p>
    <w:p w:rsidR="00191C7A" w:rsidRDefault="0082387D">
      <w:pPr>
        <w:jc w:val="both"/>
        <w:rPr>
          <w:i/>
        </w:rPr>
      </w:pPr>
      <w:r>
        <w:t xml:space="preserve">1. Определить сумму крупного кредита для данного банка; </w:t>
      </w:r>
    </w:p>
    <w:p w:rsidR="00191C7A" w:rsidRDefault="0082387D">
      <w:pPr>
        <w:jc w:val="both"/>
        <w:rPr>
          <w:i/>
        </w:rPr>
      </w:pPr>
      <w:r>
        <w:t xml:space="preserve">2.Рассчитать норматив (Н7) данного банка (в процентах, округлив ответ до целого числа) и определить его выполнение. </w:t>
      </w:r>
    </w:p>
    <w:p w:rsidR="00191C7A" w:rsidRDefault="00191C7A">
      <w:pPr>
        <w:ind w:left="90"/>
        <w:rPr>
          <w:rFonts w:eastAsia="Times New Roman"/>
          <w:b/>
        </w:rPr>
      </w:pPr>
    </w:p>
    <w:p w:rsidR="00191C7A" w:rsidRDefault="0082387D">
      <w:pPr>
        <w:spacing w:after="200" w:line="276" w:lineRule="auto"/>
        <w:ind w:left="360"/>
        <w:jc w:val="both"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>Пример проверочной работы:</w:t>
      </w:r>
    </w:p>
    <w:p w:rsidR="00191C7A" w:rsidRDefault="0082387D" w:rsidP="0082387D">
      <w:pPr>
        <w:numPr>
          <w:ilvl w:val="0"/>
          <w:numId w:val="12"/>
        </w:numPr>
        <w:spacing w:line="360" w:lineRule="auto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Нормативное регулирования концентрации рисков банковского сектора.</w:t>
      </w:r>
    </w:p>
    <w:p w:rsidR="00191C7A" w:rsidRDefault="0082387D" w:rsidP="0082387D">
      <w:pPr>
        <w:numPr>
          <w:ilvl w:val="0"/>
          <w:numId w:val="12"/>
        </w:numPr>
        <w:spacing w:line="360" w:lineRule="auto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Задача </w:t>
      </w:r>
    </w:p>
    <w:p w:rsidR="00191C7A" w:rsidRDefault="0082387D">
      <w:pPr>
        <w:jc w:val="both"/>
      </w:pPr>
      <w:r>
        <w:t xml:space="preserve">Данные о состоянии привлеченных ресурсов коммерческого банка «Интернациональный» на 01 января 2024 г.: </w:t>
      </w:r>
    </w:p>
    <w:tbl>
      <w:tblPr>
        <w:tblW w:w="5000" w:type="pct"/>
        <w:jc w:val="center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67"/>
        <w:gridCol w:w="1491"/>
      </w:tblGrid>
      <w:tr w:rsidR="00191C7A">
        <w:trPr>
          <w:trHeight w:val="406"/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7A" w:rsidRDefault="00823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Вид обязательства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Сумма (в тыс. руб.)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Корреспондентские счета кредитных организаций-корреспондентов (</w:t>
            </w:r>
            <w:proofErr w:type="spellStart"/>
            <w:r>
              <w:t>сч</w:t>
            </w:r>
            <w:proofErr w:type="spellEnd"/>
            <w:r>
              <w:t>. 30109)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625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lastRenderedPageBreak/>
              <w:t>Клиринговые банковские счета (</w:t>
            </w:r>
            <w:proofErr w:type="spellStart"/>
            <w:r>
              <w:t>сч</w:t>
            </w:r>
            <w:proofErr w:type="spellEnd"/>
            <w:r>
              <w:t>. 30414, 30415))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773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Средства клиентов по брокерским операциям с ценными бумагами и другими финансовыми активами (</w:t>
            </w:r>
            <w:proofErr w:type="spellStart"/>
            <w:r>
              <w:t>сч</w:t>
            </w:r>
            <w:proofErr w:type="spellEnd"/>
            <w:r>
              <w:t>. 30601)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328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 xml:space="preserve">Кредиты, полученные от Банка России </w:t>
            </w:r>
          </w:p>
          <w:p w:rsidR="00191C7A" w:rsidRDefault="0082387D">
            <w:pPr>
              <w:widowControl w:val="0"/>
              <w:jc w:val="both"/>
            </w:pPr>
            <w:r>
              <w:t>− на 1 день (</w:t>
            </w:r>
            <w:proofErr w:type="spellStart"/>
            <w:r>
              <w:t>сч</w:t>
            </w:r>
            <w:proofErr w:type="spellEnd"/>
            <w:r>
              <w:t>. 31201)</w:t>
            </w:r>
          </w:p>
          <w:p w:rsidR="00191C7A" w:rsidRDefault="0082387D">
            <w:pPr>
              <w:widowControl w:val="0"/>
              <w:jc w:val="both"/>
            </w:pPr>
            <w:r>
              <w:t>− на срок от 2 до 7 дней (</w:t>
            </w:r>
            <w:proofErr w:type="spellStart"/>
            <w:r>
              <w:t>сч</w:t>
            </w:r>
            <w:proofErr w:type="spellEnd"/>
            <w:r>
              <w:t>. 31202)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225</w:t>
            </w:r>
          </w:p>
          <w:p w:rsidR="00191C7A" w:rsidRDefault="0082387D">
            <w:pPr>
              <w:widowControl w:val="0"/>
              <w:jc w:val="right"/>
            </w:pPr>
            <w:r>
              <w:t>275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Кредиты, полученные от кредитных организаций на 1 день (</w:t>
            </w:r>
            <w:proofErr w:type="spellStart"/>
            <w:r>
              <w:t>сч</w:t>
            </w:r>
            <w:proofErr w:type="spellEnd"/>
            <w:r>
              <w:t>. 31302)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300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Кредиты, полученные от банков-нерезидентов</w:t>
            </w:r>
          </w:p>
          <w:p w:rsidR="00191C7A" w:rsidRDefault="0082387D">
            <w:pPr>
              <w:widowControl w:val="0"/>
              <w:jc w:val="both"/>
            </w:pPr>
            <w:r>
              <w:t>− на срок от 8 до 30 дней (</w:t>
            </w:r>
            <w:proofErr w:type="spellStart"/>
            <w:r>
              <w:t>сч</w:t>
            </w:r>
            <w:proofErr w:type="spellEnd"/>
            <w:r>
              <w:t>. 31404)</w:t>
            </w:r>
          </w:p>
          <w:p w:rsidR="00191C7A" w:rsidRDefault="0082387D">
            <w:pPr>
              <w:widowControl w:val="0"/>
              <w:jc w:val="both"/>
            </w:pPr>
            <w:r>
              <w:t>− на срок от 91 до 180 дней (</w:t>
            </w:r>
            <w:proofErr w:type="spellStart"/>
            <w:r>
              <w:t>сч</w:t>
            </w:r>
            <w:proofErr w:type="spellEnd"/>
            <w:r>
              <w:t>. 31406)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350</w:t>
            </w:r>
          </w:p>
          <w:p w:rsidR="00191C7A" w:rsidRDefault="0082387D">
            <w:pPr>
              <w:widowControl w:val="0"/>
              <w:jc w:val="right"/>
            </w:pPr>
            <w:r>
              <w:t>200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Прочие привлеченные средства от кредитных организаций: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191C7A">
            <w:pPr>
              <w:widowControl w:val="0"/>
              <w:jc w:val="right"/>
            </w:pP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− на срок до востребования (</w:t>
            </w:r>
            <w:proofErr w:type="spellStart"/>
            <w:r>
              <w:t>сч</w:t>
            </w:r>
            <w:proofErr w:type="spellEnd"/>
            <w:r>
              <w:t>. 31501)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500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left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− на срок на 1 день (</w:t>
            </w:r>
            <w:proofErr w:type="spellStart"/>
            <w:r>
              <w:t>сч</w:t>
            </w:r>
            <w:proofErr w:type="spellEnd"/>
            <w:r>
              <w:t>. 31502)</w:t>
            </w:r>
          </w:p>
        </w:tc>
        <w:tc>
          <w:tcPr>
            <w:tcW w:w="1492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600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− на срок от 2 до 7 дней (</w:t>
            </w:r>
            <w:proofErr w:type="spellStart"/>
            <w:r>
              <w:t>сч</w:t>
            </w:r>
            <w:proofErr w:type="spellEnd"/>
            <w:r>
              <w:t>. 31503)</w:t>
            </w:r>
          </w:p>
        </w:tc>
        <w:tc>
          <w:tcPr>
            <w:tcW w:w="14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250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Просроченная задолженность по кредитам, полученным от кредитных орга</w:t>
            </w:r>
            <w:r>
              <w:softHyphen/>
              <w:t>низаций (</w:t>
            </w:r>
            <w:proofErr w:type="spellStart"/>
            <w:r>
              <w:t>сч</w:t>
            </w:r>
            <w:proofErr w:type="spellEnd"/>
            <w:r>
              <w:t>. 31702)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223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Просроченные проценты по кредитам, полученным от кредитных организаций (</w:t>
            </w:r>
            <w:proofErr w:type="spellStart"/>
            <w:r>
              <w:t>сч</w:t>
            </w:r>
            <w:proofErr w:type="spellEnd"/>
            <w:r>
              <w:t>. 31802)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52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Средства бюджетов субъектов РФ и местных бюджетов (</w:t>
            </w:r>
            <w:proofErr w:type="spellStart"/>
            <w:r>
              <w:t>сч</w:t>
            </w:r>
            <w:proofErr w:type="spellEnd"/>
            <w:r>
              <w:t xml:space="preserve">. 402)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725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Средства государственных и других внебюджетных фондов (</w:t>
            </w:r>
            <w:proofErr w:type="spellStart"/>
            <w:r>
              <w:t>сч</w:t>
            </w:r>
            <w:proofErr w:type="spellEnd"/>
            <w:r>
              <w:t xml:space="preserve">. 404)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10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Расчетные счета юридических и физических лиц (предпринимателей) (</w:t>
            </w:r>
            <w:proofErr w:type="spellStart"/>
            <w:r>
              <w:t>сч</w:t>
            </w:r>
            <w:proofErr w:type="spellEnd"/>
            <w:r>
              <w:t>. 406, 407, 40802)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2 260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Депозиты коммерческих предприятий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191C7A">
            <w:pPr>
              <w:widowControl w:val="0"/>
              <w:jc w:val="right"/>
            </w:pP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− на срок до востребования (</w:t>
            </w:r>
            <w:proofErr w:type="spellStart"/>
            <w:r>
              <w:t>сч</w:t>
            </w:r>
            <w:proofErr w:type="spellEnd"/>
            <w:r>
              <w:t>. 42101)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250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− на срок до 30 дней (</w:t>
            </w:r>
            <w:proofErr w:type="spellStart"/>
            <w:r>
              <w:t>сч</w:t>
            </w:r>
            <w:proofErr w:type="spellEnd"/>
            <w:r>
              <w:t>. 42102)</w:t>
            </w:r>
          </w:p>
        </w:tc>
        <w:tc>
          <w:tcPr>
            <w:tcW w:w="14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2 375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Депозиты физических лиц: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191C7A">
            <w:pPr>
              <w:widowControl w:val="0"/>
              <w:jc w:val="both"/>
            </w:pP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− на срок до востребования (</w:t>
            </w:r>
            <w:proofErr w:type="spellStart"/>
            <w:r>
              <w:t>сч</w:t>
            </w:r>
            <w:proofErr w:type="spellEnd"/>
            <w:r>
              <w:t>. 42301)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279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− на срок до 30 дней (</w:t>
            </w:r>
            <w:proofErr w:type="spellStart"/>
            <w:r>
              <w:t>сч</w:t>
            </w:r>
            <w:proofErr w:type="spellEnd"/>
            <w:r>
              <w:t>. 42302)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350</w:t>
            </w:r>
          </w:p>
        </w:tc>
      </w:tr>
      <w:tr w:rsidR="00191C7A">
        <w:trPr>
          <w:trHeight w:val="387"/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Выпушенные векселя и банковские акцепты со сроком погашения: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191C7A">
            <w:pPr>
              <w:widowControl w:val="0"/>
              <w:jc w:val="right"/>
            </w:pP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− до востребования (</w:t>
            </w:r>
            <w:proofErr w:type="spellStart"/>
            <w:r>
              <w:t>сч</w:t>
            </w:r>
            <w:proofErr w:type="spellEnd"/>
            <w:r>
              <w:t>. 52301)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503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>− до 30 дней (</w:t>
            </w:r>
            <w:proofErr w:type="spellStart"/>
            <w:r>
              <w:t>сч</w:t>
            </w:r>
            <w:proofErr w:type="spellEnd"/>
            <w:r>
              <w:t>. 52302)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220</w:t>
            </w:r>
          </w:p>
        </w:tc>
      </w:tr>
      <w:tr w:rsidR="00191C7A">
        <w:trPr>
          <w:jc w:val="center"/>
        </w:trPr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7A" w:rsidRDefault="0082387D">
            <w:pPr>
              <w:widowControl w:val="0"/>
              <w:jc w:val="both"/>
            </w:pPr>
            <w:r>
              <w:t xml:space="preserve">Гарантии и поручительства, выданные банком со сроком исполнения в течение ближайших 30 календарных дней (код 8993) </w:t>
            </w:r>
          </w:p>
          <w:p w:rsidR="00191C7A" w:rsidRDefault="0082387D">
            <w:pPr>
              <w:widowControl w:val="0"/>
              <w:jc w:val="both"/>
            </w:pPr>
            <w:r>
              <w:t>Уровень кредитного риска составляет 21%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C7A" w:rsidRDefault="0082387D">
            <w:pPr>
              <w:widowControl w:val="0"/>
              <w:jc w:val="right"/>
            </w:pPr>
            <w:r>
              <w:t>200</w:t>
            </w:r>
          </w:p>
        </w:tc>
      </w:tr>
    </w:tbl>
    <w:p w:rsidR="00191C7A" w:rsidRDefault="00191C7A">
      <w:pPr>
        <w:jc w:val="both"/>
        <w:rPr>
          <w:b/>
        </w:rPr>
      </w:pPr>
    </w:p>
    <w:p w:rsidR="00191C7A" w:rsidRDefault="0082387D">
      <w:pPr>
        <w:jc w:val="both"/>
        <w:rPr>
          <w:b/>
        </w:rPr>
      </w:pPr>
      <w:r>
        <w:rPr>
          <w:b/>
        </w:rPr>
        <w:t>Требуется:</w:t>
      </w:r>
    </w:p>
    <w:p w:rsidR="00191C7A" w:rsidRDefault="0082387D">
      <w:pPr>
        <w:jc w:val="both"/>
      </w:pPr>
      <w:r>
        <w:t>1. Рассчитать сумму обязательств банка до востребования (</w:t>
      </w:r>
      <w:proofErr w:type="spellStart"/>
      <w:r>
        <w:t>ОВм</w:t>
      </w:r>
      <w:proofErr w:type="spellEnd"/>
      <w:r>
        <w:t>) и текущих обязательств банка (</w:t>
      </w:r>
      <w:proofErr w:type="spellStart"/>
      <w:r>
        <w:t>ОВт</w:t>
      </w:r>
      <w:proofErr w:type="spellEnd"/>
      <w:r>
        <w:t xml:space="preserve">). </w:t>
      </w:r>
    </w:p>
    <w:p w:rsidR="00191C7A" w:rsidRDefault="0082387D">
      <w:pPr>
        <w:jc w:val="both"/>
      </w:pPr>
      <w:r>
        <w:t>2.</w:t>
      </w:r>
      <w:r>
        <w:rPr>
          <w:b/>
        </w:rPr>
        <w:t xml:space="preserve"> </w:t>
      </w:r>
      <w:r>
        <w:t xml:space="preserve">Рассчитать норматив </w:t>
      </w:r>
      <w:r>
        <w:rPr>
          <w:lang w:val="en-US"/>
        </w:rPr>
        <w:t>H</w:t>
      </w:r>
      <w:r>
        <w:t xml:space="preserve">3, если Лат = 6 856 тыс. руб., </w:t>
      </w:r>
      <w:proofErr w:type="spellStart"/>
      <w:r>
        <w:t>ОВт</w:t>
      </w:r>
      <w:proofErr w:type="spellEnd"/>
      <w:r>
        <w:t>* = 4 850 тыс. руб.; определить, выполняется ли он банком.</w:t>
      </w:r>
    </w:p>
    <w:p w:rsidR="00191C7A" w:rsidRDefault="0082387D">
      <w:pPr>
        <w:spacing w:line="360" w:lineRule="auto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191C7A" w:rsidRDefault="0082387D">
      <w:pPr>
        <w:spacing w:line="360" w:lineRule="auto"/>
        <w:jc w:val="both"/>
        <w:rPr>
          <w:rFonts w:eastAsia="Times New Roman"/>
          <w:sz w:val="28"/>
          <w:szCs w:val="28"/>
        </w:rPr>
        <w:sectPr w:rsidR="00191C7A">
          <w:footerReference w:type="default" r:id="rId8"/>
          <w:footerReference w:type="first" r:id="rId9"/>
          <w:pgSz w:w="11906" w:h="16838"/>
          <w:pgMar w:top="1134" w:right="737" w:bottom="1134" w:left="1701" w:header="0" w:footer="227" w:gutter="0"/>
          <w:pgNumType w:start="0"/>
          <w:cols w:space="720"/>
          <w:formProt w:val="0"/>
          <w:titlePg/>
          <w:docGrid w:linePitch="360"/>
        </w:sectPr>
      </w:pPr>
      <w:r>
        <w:rPr>
          <w:rFonts w:eastAsia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</w:p>
    <w:p w:rsidR="00191C7A" w:rsidRDefault="0082387D">
      <w:pPr>
        <w:keepNext/>
        <w:spacing w:before="240" w:line="360" w:lineRule="auto"/>
        <w:jc w:val="both"/>
        <w:outlineLvl w:val="1"/>
        <w:rPr>
          <w:b/>
          <w:sz w:val="28"/>
          <w:szCs w:val="28"/>
        </w:rPr>
      </w:pPr>
      <w:bookmarkStart w:id="29" w:name="_Toc167459199"/>
      <w:r>
        <w:rPr>
          <w:b/>
          <w:sz w:val="28"/>
          <w:szCs w:val="28"/>
        </w:rPr>
        <w:lastRenderedPageBreak/>
        <w:t>7.Фонд оценочных средств для проведения промежуточной аттестации обучающихся по дисциплине</w:t>
      </w:r>
      <w:bookmarkEnd w:id="29"/>
    </w:p>
    <w:p w:rsidR="00191C7A" w:rsidRDefault="00191C7A">
      <w:pPr>
        <w:pStyle w:val="afe"/>
        <w:ind w:left="1080"/>
        <w:rPr>
          <w:b/>
          <w:sz w:val="28"/>
          <w:szCs w:val="28"/>
        </w:rPr>
      </w:pPr>
    </w:p>
    <w:p w:rsidR="00191C7A" w:rsidRDefault="0082387D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91C7A" w:rsidRDefault="00191C7A">
      <w:pPr>
        <w:ind w:firstLine="709"/>
        <w:jc w:val="both"/>
        <w:rPr>
          <w:b/>
          <w:sz w:val="28"/>
          <w:szCs w:val="28"/>
        </w:rPr>
      </w:pPr>
      <w:bookmarkStart w:id="30" w:name="_Hlk107308697"/>
      <w:bookmarkStart w:id="31" w:name="_Toc39435475"/>
      <w:bookmarkStart w:id="32" w:name="_Toc532860012"/>
      <w:bookmarkEnd w:id="30"/>
      <w:bookmarkEnd w:id="31"/>
      <w:bookmarkEnd w:id="32"/>
    </w:p>
    <w:p w:rsidR="00191C7A" w:rsidRDefault="0082387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</w:p>
    <w:p w:rsidR="00191C7A" w:rsidRDefault="00191C7A">
      <w:pPr>
        <w:ind w:firstLine="709"/>
        <w:jc w:val="both"/>
        <w:rPr>
          <w:b/>
          <w:sz w:val="28"/>
          <w:szCs w:val="28"/>
        </w:rPr>
      </w:pPr>
    </w:p>
    <w:tbl>
      <w:tblPr>
        <w:tblStyle w:val="14"/>
        <w:tblW w:w="14886" w:type="dxa"/>
        <w:tblInd w:w="-14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67"/>
        <w:gridCol w:w="2297"/>
        <w:gridCol w:w="2297"/>
        <w:gridCol w:w="8225"/>
      </w:tblGrid>
      <w:tr w:rsidR="00191C7A">
        <w:tc>
          <w:tcPr>
            <w:tcW w:w="2067" w:type="dxa"/>
          </w:tcPr>
          <w:p w:rsidR="00191C7A" w:rsidRDefault="0082387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2297" w:type="dxa"/>
          </w:tcPr>
          <w:p w:rsidR="00191C7A" w:rsidRDefault="0082387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2297" w:type="dxa"/>
          </w:tcPr>
          <w:p w:rsidR="00191C7A" w:rsidRDefault="0082387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8224" w:type="dxa"/>
          </w:tcPr>
          <w:p w:rsidR="00191C7A" w:rsidRDefault="0082387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191C7A">
        <w:tc>
          <w:tcPr>
            <w:tcW w:w="2067" w:type="dxa"/>
            <w:vMerge w:val="restart"/>
          </w:tcPr>
          <w:p w:rsidR="00191C7A" w:rsidRDefault="0082387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ПКП-1</w:t>
            </w:r>
          </w:p>
          <w:p w:rsidR="00191C7A" w:rsidRDefault="0082387D">
            <w:pPr>
              <w:widowControl w:val="0"/>
              <w:rPr>
                <w:b/>
                <w:bCs/>
              </w:rPr>
            </w:pPr>
            <w:r>
              <w:t xml:space="preserve"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</w:t>
            </w:r>
            <w:r>
              <w:lastRenderedPageBreak/>
              <w:t>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297" w:type="dxa"/>
          </w:tcPr>
          <w:p w:rsidR="00191C7A" w:rsidRDefault="0082387D">
            <w:pPr>
              <w:widowControl w:val="0"/>
              <w:rPr>
                <w:b/>
                <w:bCs/>
              </w:rPr>
            </w:pPr>
            <w:r>
              <w:lastRenderedPageBreak/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</w:t>
            </w:r>
            <w:r>
              <w:lastRenderedPageBreak/>
              <w:t>правовых образований.</w:t>
            </w:r>
          </w:p>
        </w:tc>
        <w:tc>
          <w:tcPr>
            <w:tcW w:w="2297" w:type="dxa"/>
          </w:tcPr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Знать:</w:t>
            </w:r>
          </w:p>
          <w:p w:rsidR="00191C7A" w:rsidRDefault="0082387D">
            <w:pPr>
              <w:rPr>
                <w:b/>
                <w:sz w:val="28"/>
                <w:szCs w:val="28"/>
              </w:rPr>
            </w:pPr>
            <w:r>
              <w:t>содержание процесса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191C7A" w:rsidRDefault="0082387D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Уметь:</w:t>
            </w:r>
          </w:p>
          <w:p w:rsidR="00191C7A" w:rsidRDefault="0082387D">
            <w:pPr>
              <w:widowControl w:val="0"/>
              <w:rPr>
                <w:b/>
                <w:bCs/>
              </w:rPr>
            </w:pPr>
            <w:r>
              <w:t>осуществлять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обладать навыками решения проблем банковского дела, финансов, экономики и бизнес-аналитики.</w:t>
            </w:r>
          </w:p>
        </w:tc>
        <w:tc>
          <w:tcPr>
            <w:tcW w:w="8224" w:type="dxa"/>
          </w:tcPr>
          <w:p w:rsidR="00191C7A" w:rsidRDefault="0082387D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:rsidR="00191C7A" w:rsidRDefault="0082387D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Таблице 1 представлены показатели бета по отдельным российским акциям для формирования портфеля ценных бумаг банка. </w:t>
            </w:r>
          </w:p>
          <w:p w:rsidR="00191C7A" w:rsidRDefault="0082387D">
            <w:pPr>
              <w:spacing w:line="276" w:lineRule="auto"/>
              <w:ind w:firstLine="709"/>
              <w:jc w:val="right"/>
              <w:rPr>
                <w:lang w:eastAsia="en-US"/>
              </w:rPr>
            </w:pPr>
            <w:r>
              <w:rPr>
                <w:lang w:eastAsia="en-US"/>
              </w:rPr>
              <w:t>Таблица 1</w:t>
            </w:r>
          </w:p>
          <w:tbl>
            <w:tblPr>
              <w:tblW w:w="7669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3503"/>
              <w:gridCol w:w="2442"/>
              <w:gridCol w:w="1724"/>
            </w:tblGrid>
            <w:tr w:rsidR="00191C7A">
              <w:trPr>
                <w:trHeight w:val="1674"/>
              </w:trPr>
              <w:tc>
                <w:tcPr>
                  <w:tcW w:w="3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Наименование эмитента</w:t>
                  </w: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ISIN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proofErr w:type="spellStart"/>
                  <w:r>
                    <w:rPr>
                      <w:lang w:eastAsia="en-US"/>
                    </w:rPr>
                    <w:t>Beta</w:t>
                  </w:r>
                  <w:proofErr w:type="spellEnd"/>
                </w:p>
              </w:tc>
            </w:tr>
            <w:tr w:rsidR="00191C7A">
              <w:trPr>
                <w:trHeight w:val="376"/>
              </w:trPr>
              <w:tc>
                <w:tcPr>
                  <w:tcW w:w="3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proofErr w:type="spellStart"/>
                  <w:r>
                    <w:rPr>
                      <w:lang w:eastAsia="en-US"/>
                    </w:rPr>
                    <w:t>Rostelekom</w:t>
                  </w:r>
                  <w:proofErr w:type="spellEnd"/>
                  <w:r>
                    <w:rPr>
                      <w:lang w:eastAsia="en-US"/>
                    </w:rPr>
                    <w:t xml:space="preserve"> PAO</w:t>
                  </w: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RU0008943394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0,45</w:t>
                  </w:r>
                </w:p>
              </w:tc>
            </w:tr>
            <w:tr w:rsidR="00191C7A">
              <w:trPr>
                <w:trHeight w:val="376"/>
              </w:trPr>
              <w:tc>
                <w:tcPr>
                  <w:tcW w:w="3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OGK-2 PAO</w:t>
                  </w: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RU000A0JNG55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1,63</w:t>
                  </w:r>
                </w:p>
              </w:tc>
            </w:tr>
            <w:tr w:rsidR="00191C7A">
              <w:trPr>
                <w:trHeight w:val="376"/>
              </w:trPr>
              <w:tc>
                <w:tcPr>
                  <w:tcW w:w="3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proofErr w:type="spellStart"/>
                  <w:r>
                    <w:rPr>
                      <w:lang w:eastAsia="en-US"/>
                    </w:rPr>
                    <w:lastRenderedPageBreak/>
                    <w:t>Gruppa</w:t>
                  </w:r>
                  <w:proofErr w:type="spellEnd"/>
                  <w:r>
                    <w:rPr>
                      <w:lang w:eastAsia="en-US"/>
                    </w:rPr>
                    <w:t xml:space="preserve"> LSR PAO</w:t>
                  </w: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RU000A0JPFP0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0,27</w:t>
                  </w:r>
                </w:p>
              </w:tc>
            </w:tr>
            <w:tr w:rsidR="00191C7A" w:rsidRPr="000B39B0">
              <w:trPr>
                <w:trHeight w:val="376"/>
              </w:trPr>
              <w:tc>
                <w:tcPr>
                  <w:tcW w:w="3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proofErr w:type="spellStart"/>
                  <w:r>
                    <w:rPr>
                      <w:lang w:val="en-US" w:eastAsia="en-US"/>
                    </w:rPr>
                    <w:t>Novorossiyskiy</w:t>
                  </w:r>
                  <w:proofErr w:type="spellEnd"/>
                  <w:r>
                    <w:rPr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lang w:val="en-US" w:eastAsia="en-US"/>
                    </w:rPr>
                    <w:t>Morskoy</w:t>
                  </w:r>
                  <w:proofErr w:type="spellEnd"/>
                  <w:r>
                    <w:rPr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lang w:val="en-US" w:eastAsia="en-US"/>
                    </w:rPr>
                    <w:t>Torgovyi</w:t>
                  </w:r>
                  <w:proofErr w:type="spellEnd"/>
                  <w:r>
                    <w:rPr>
                      <w:lang w:val="en-US" w:eastAsia="en-US"/>
                    </w:rPr>
                    <w:t xml:space="preserve"> Port PAO</w:t>
                  </w: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RU0009084446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0,76</w:t>
                  </w:r>
                </w:p>
              </w:tc>
            </w:tr>
            <w:tr w:rsidR="00191C7A" w:rsidRPr="000B39B0">
              <w:trPr>
                <w:trHeight w:val="376"/>
              </w:trPr>
              <w:tc>
                <w:tcPr>
                  <w:tcW w:w="3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proofErr w:type="spellStart"/>
                  <w:r>
                    <w:rPr>
                      <w:lang w:val="en-US" w:eastAsia="en-US"/>
                    </w:rPr>
                    <w:t>Raspadskaya</w:t>
                  </w:r>
                  <w:proofErr w:type="spellEnd"/>
                  <w:r>
                    <w:rPr>
                      <w:lang w:val="en-US" w:eastAsia="en-US"/>
                    </w:rPr>
                    <w:t xml:space="preserve"> PAO</w:t>
                  </w: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RU000A0B90N8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1,33</w:t>
                  </w:r>
                </w:p>
              </w:tc>
            </w:tr>
            <w:tr w:rsidR="00191C7A" w:rsidRPr="000B39B0">
              <w:trPr>
                <w:trHeight w:val="376"/>
              </w:trPr>
              <w:tc>
                <w:tcPr>
                  <w:tcW w:w="3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proofErr w:type="spellStart"/>
                  <w:r>
                    <w:rPr>
                      <w:lang w:val="en-US" w:eastAsia="en-US"/>
                    </w:rPr>
                    <w:t>Moskovskiy</w:t>
                  </w:r>
                  <w:proofErr w:type="spellEnd"/>
                  <w:r>
                    <w:rPr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lang w:val="en-US" w:eastAsia="en-US"/>
                    </w:rPr>
                    <w:t>Kreditnyi</w:t>
                  </w:r>
                  <w:proofErr w:type="spellEnd"/>
                  <w:r>
                    <w:rPr>
                      <w:lang w:val="en-US" w:eastAsia="en-US"/>
                    </w:rPr>
                    <w:t xml:space="preserve"> Bank PAO</w:t>
                  </w: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RU000A0JUG31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0,01</w:t>
                  </w:r>
                </w:p>
              </w:tc>
            </w:tr>
            <w:tr w:rsidR="00191C7A" w:rsidRPr="000B39B0">
              <w:trPr>
                <w:trHeight w:val="376"/>
              </w:trPr>
              <w:tc>
                <w:tcPr>
                  <w:tcW w:w="3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proofErr w:type="spellStart"/>
                  <w:r>
                    <w:rPr>
                      <w:lang w:val="en-US" w:eastAsia="en-US"/>
                    </w:rPr>
                    <w:t>M.video</w:t>
                  </w:r>
                  <w:proofErr w:type="spellEnd"/>
                  <w:r>
                    <w:rPr>
                      <w:lang w:val="en-US" w:eastAsia="en-US"/>
                    </w:rPr>
                    <w:t xml:space="preserve"> PAO</w:t>
                  </w: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RU000A0JPGA0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0,25</w:t>
                  </w:r>
                </w:p>
              </w:tc>
            </w:tr>
            <w:tr w:rsidR="00191C7A" w:rsidRPr="000B39B0">
              <w:trPr>
                <w:trHeight w:val="376"/>
              </w:trPr>
              <w:tc>
                <w:tcPr>
                  <w:tcW w:w="3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proofErr w:type="spellStart"/>
                  <w:r>
                    <w:rPr>
                      <w:lang w:val="en-US" w:eastAsia="en-US"/>
                    </w:rPr>
                    <w:t>Gruppa</w:t>
                  </w:r>
                  <w:proofErr w:type="spellEnd"/>
                  <w:r>
                    <w:rPr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lang w:val="en-US" w:eastAsia="en-US"/>
                    </w:rPr>
                    <w:t>Kompaniy</w:t>
                  </w:r>
                  <w:proofErr w:type="spellEnd"/>
                  <w:r>
                    <w:rPr>
                      <w:lang w:val="en-US" w:eastAsia="en-US"/>
                    </w:rPr>
                    <w:t xml:space="preserve"> PIK PAO</w:t>
                  </w: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RU000A0JP7J7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0,03</w:t>
                  </w:r>
                </w:p>
              </w:tc>
            </w:tr>
            <w:tr w:rsidR="00191C7A" w:rsidRPr="000B39B0">
              <w:trPr>
                <w:trHeight w:val="376"/>
              </w:trPr>
              <w:tc>
                <w:tcPr>
                  <w:tcW w:w="3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TGK-1 PAO</w:t>
                  </w: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RU000A0JNUD0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1,69</w:t>
                  </w:r>
                </w:p>
              </w:tc>
            </w:tr>
            <w:tr w:rsidR="00191C7A" w:rsidRPr="000B39B0">
              <w:trPr>
                <w:trHeight w:val="376"/>
              </w:trPr>
              <w:tc>
                <w:tcPr>
                  <w:tcW w:w="3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proofErr w:type="spellStart"/>
                  <w:r>
                    <w:rPr>
                      <w:lang w:val="en-US" w:eastAsia="en-US"/>
                    </w:rPr>
                    <w:t>Mosenergo</w:t>
                  </w:r>
                  <w:proofErr w:type="spellEnd"/>
                  <w:r>
                    <w:rPr>
                      <w:lang w:val="en-US" w:eastAsia="en-US"/>
                    </w:rPr>
                    <w:t xml:space="preserve"> PAO</w:t>
                  </w: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RU0008958863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1,28</w:t>
                  </w:r>
                </w:p>
              </w:tc>
            </w:tr>
          </w:tbl>
          <w:p w:rsidR="00191C7A" w:rsidRDefault="0082387D">
            <w:pPr>
              <w:widowControl w:val="0"/>
              <w:spacing w:line="27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Требуется</w:t>
            </w:r>
            <w:r>
              <w:rPr>
                <w:lang w:val="en-US" w:eastAsia="en-US"/>
              </w:rPr>
              <w:t xml:space="preserve">: </w:t>
            </w:r>
          </w:p>
          <w:p w:rsidR="00191C7A" w:rsidRDefault="0082387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Дать определение и характеристику показателю бета (</w:t>
            </w:r>
            <w:proofErr w:type="spellStart"/>
            <w:r>
              <w:rPr>
                <w:lang w:eastAsia="en-US"/>
              </w:rPr>
              <w:t>Beta</w:t>
            </w:r>
            <w:proofErr w:type="spellEnd"/>
            <w:r>
              <w:rPr>
                <w:lang w:eastAsia="en-US"/>
              </w:rPr>
              <w:t>), определить способ расчета.</w:t>
            </w:r>
          </w:p>
          <w:p w:rsidR="00191C7A" w:rsidRDefault="0082387D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lang w:eastAsia="en-US"/>
              </w:rPr>
              <w:t>2. На основе приведенных данных определить ценные бумаги с более высоким уровнем риска для формирования портфеля ценных бумаг банка.</w:t>
            </w:r>
          </w:p>
        </w:tc>
      </w:tr>
      <w:tr w:rsidR="00191C7A">
        <w:tc>
          <w:tcPr>
            <w:tcW w:w="2067" w:type="dxa"/>
            <w:vMerge/>
          </w:tcPr>
          <w:p w:rsidR="00191C7A" w:rsidRDefault="00191C7A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2297" w:type="dxa"/>
          </w:tcPr>
          <w:p w:rsidR="00191C7A" w:rsidRDefault="0082387D">
            <w:pPr>
              <w:widowControl w:val="0"/>
              <w:rPr>
                <w:b/>
                <w:bCs/>
              </w:rPr>
            </w:pPr>
            <w: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2297" w:type="dxa"/>
          </w:tcPr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Знать:</w:t>
            </w:r>
          </w:p>
          <w:p w:rsidR="00191C7A" w:rsidRDefault="0082387D">
            <w:pPr>
              <w:rPr>
                <w:b/>
                <w:sz w:val="28"/>
                <w:szCs w:val="28"/>
              </w:rPr>
            </w:pPr>
            <w:proofErr w:type="gramStart"/>
            <w:r>
              <w:t>содержание и особенности</w:t>
            </w:r>
            <w:proofErr w:type="gramEnd"/>
            <w:r>
              <w:t xml:space="preserve"> реализуемых в организациях финансовых и кредитных услуг, иметь профессиональное представление о новых кредитных и финансовых услугах, знать методические </w:t>
            </w:r>
            <w:r>
              <w:lastRenderedPageBreak/>
              <w:t>подходы продвижения услуг на финансовом рынке.</w:t>
            </w:r>
          </w:p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Уметь:</w:t>
            </w:r>
          </w:p>
          <w:p w:rsidR="00191C7A" w:rsidRDefault="0082387D">
            <w:pPr>
              <w:widowControl w:val="0"/>
              <w:rPr>
                <w:b/>
                <w:bCs/>
              </w:rPr>
            </w:pPr>
            <w:r>
              <w:t>анализировать реализуемые в организациях финансовые и кредитные услуги и разрабатывать новые, продвигать их на российском и международном финансовом рынке</w:t>
            </w:r>
          </w:p>
        </w:tc>
        <w:tc>
          <w:tcPr>
            <w:tcW w:w="8224" w:type="dxa"/>
          </w:tcPr>
          <w:p w:rsidR="00191C7A" w:rsidRDefault="0082387D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 основе финансовой отчетности банка по МСФО за 2023 год дать оценку подверженности банка кредитному риску, с этой целью:</w:t>
            </w:r>
          </w:p>
          <w:p w:rsidR="00191C7A" w:rsidRDefault="0082387D" w:rsidP="0082387D">
            <w:pPr>
              <w:pStyle w:val="afe"/>
              <w:numPr>
                <w:ilvl w:val="0"/>
                <w:numId w:val="25"/>
              </w:num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Провести анализ подверженности банка кредитному риску с использованием основных финансовых показателей;</w:t>
            </w:r>
          </w:p>
          <w:p w:rsidR="00191C7A" w:rsidRDefault="0082387D" w:rsidP="0082387D">
            <w:pPr>
              <w:pStyle w:val="afe"/>
              <w:numPr>
                <w:ilvl w:val="0"/>
                <w:numId w:val="14"/>
              </w:num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Сделать выводы и назвать возможные направления совершенствования управления кредитным риском, возникающим в результате оказания кредитных услуг.</w:t>
            </w:r>
          </w:p>
          <w:p w:rsidR="00191C7A" w:rsidRDefault="00191C7A">
            <w:pPr>
              <w:widowControl w:val="0"/>
              <w:rPr>
                <w:b/>
                <w:bCs/>
              </w:rPr>
            </w:pPr>
          </w:p>
        </w:tc>
      </w:tr>
      <w:tr w:rsidR="00191C7A">
        <w:tc>
          <w:tcPr>
            <w:tcW w:w="2067" w:type="dxa"/>
            <w:vMerge/>
          </w:tcPr>
          <w:p w:rsidR="00191C7A" w:rsidRDefault="00191C7A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2297" w:type="dxa"/>
          </w:tcPr>
          <w:p w:rsidR="00191C7A" w:rsidRDefault="0082387D">
            <w:pPr>
              <w:rPr>
                <w:b/>
                <w:sz w:val="28"/>
                <w:szCs w:val="28"/>
              </w:rPr>
            </w:pPr>
            <w: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бизнес-аналитики.</w:t>
            </w:r>
          </w:p>
        </w:tc>
        <w:tc>
          <w:tcPr>
            <w:tcW w:w="2297" w:type="dxa"/>
          </w:tcPr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Знать:</w:t>
            </w:r>
          </w:p>
          <w:p w:rsidR="00191C7A" w:rsidRDefault="0082387D">
            <w:pPr>
              <w:rPr>
                <w:b/>
                <w:sz w:val="28"/>
                <w:szCs w:val="28"/>
              </w:rPr>
            </w:pPr>
            <w:r>
              <w:t>общее содержание и специфику проблем банковского дела, финансов, экономики и бизнес-аналитики.</w:t>
            </w:r>
          </w:p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Уметь:</w:t>
            </w:r>
          </w:p>
          <w:p w:rsidR="00191C7A" w:rsidRDefault="0082387D">
            <w:pPr>
              <w:widowControl w:val="0"/>
              <w:rPr>
                <w:b/>
                <w:bCs/>
              </w:rPr>
            </w:pPr>
            <w:r>
              <w:t xml:space="preserve">выполнять проектные и решать финансово-экономические задачи в профессиональной деятельности на основе навыков решения проблем банковского дела, </w:t>
            </w:r>
            <w:r>
              <w:lastRenderedPageBreak/>
              <w:t>финансов, экономики и бизнес-аналитики.</w:t>
            </w:r>
          </w:p>
        </w:tc>
        <w:tc>
          <w:tcPr>
            <w:tcW w:w="8224" w:type="dxa"/>
          </w:tcPr>
          <w:p w:rsidR="00191C7A" w:rsidRDefault="0082387D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:rsidR="00191C7A" w:rsidRDefault="0082387D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таблице 1 приведены данные для оценки рыночного риска не диверсифицированного портфеля финансовых инструментов. </w:t>
            </w:r>
          </w:p>
          <w:p w:rsidR="00191C7A" w:rsidRDefault="0082387D">
            <w:pPr>
              <w:spacing w:line="276" w:lineRule="auto"/>
              <w:ind w:firstLine="709"/>
              <w:jc w:val="right"/>
              <w:rPr>
                <w:lang w:eastAsia="en-US"/>
              </w:rPr>
            </w:pPr>
            <w:r>
              <w:rPr>
                <w:lang w:eastAsia="en-US"/>
              </w:rPr>
              <w:t>Таблица 1</w:t>
            </w:r>
          </w:p>
          <w:tbl>
            <w:tblPr>
              <w:tblW w:w="809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836"/>
              <w:gridCol w:w="3259"/>
            </w:tblGrid>
            <w:tr w:rsidR="00191C7A">
              <w:trPr>
                <w:trHeight w:val="582"/>
                <w:jc w:val="center"/>
              </w:trPr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:rsidR="00191C7A" w:rsidRDefault="00191C7A">
                  <w:pPr>
                    <w:widowControl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Характеристики</w:t>
                  </w:r>
                </w:p>
                <w:p w:rsidR="00191C7A" w:rsidRDefault="00191C7A">
                  <w:pPr>
                    <w:widowControl w:val="0"/>
                    <w:spacing w:line="276" w:lineRule="auto"/>
                    <w:jc w:val="right"/>
                    <w:rPr>
                      <w:lang w:eastAsia="en-US"/>
                    </w:rPr>
                  </w:pPr>
                </w:p>
              </w:tc>
            </w:tr>
            <w:tr w:rsidR="00191C7A">
              <w:trPr>
                <w:trHeight w:val="280"/>
                <w:jc w:val="center"/>
              </w:trPr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Объем позиции </w:t>
                  </w:r>
                </w:p>
              </w:tc>
              <w:tc>
                <w:tcPr>
                  <w:tcW w:w="32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100 млн рублей</w:t>
                  </w:r>
                </w:p>
              </w:tc>
            </w:tr>
            <w:tr w:rsidR="00191C7A">
              <w:trPr>
                <w:trHeight w:val="280"/>
                <w:jc w:val="center"/>
              </w:trPr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Доходность портфеля на начало периода наблюдения </w:t>
                  </w:r>
                </w:p>
              </w:tc>
              <w:tc>
                <w:tcPr>
                  <w:tcW w:w="32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0,25%</w:t>
                  </w:r>
                </w:p>
              </w:tc>
            </w:tr>
            <w:tr w:rsidR="00191C7A">
              <w:trPr>
                <w:trHeight w:val="280"/>
                <w:jc w:val="center"/>
              </w:trPr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Стандартное отклонение</w:t>
                  </w:r>
                </w:p>
              </w:tc>
              <w:tc>
                <w:tcPr>
                  <w:tcW w:w="32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1,15%</w:t>
                  </w:r>
                </w:p>
              </w:tc>
            </w:tr>
            <w:tr w:rsidR="00191C7A">
              <w:trPr>
                <w:trHeight w:val="280"/>
                <w:jc w:val="center"/>
              </w:trPr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Среднее</w:t>
                  </w:r>
                </w:p>
              </w:tc>
              <w:tc>
                <w:tcPr>
                  <w:tcW w:w="32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</w:t>
                  </w:r>
                </w:p>
              </w:tc>
            </w:tr>
            <w:tr w:rsidR="00191C7A">
              <w:trPr>
                <w:trHeight w:val="280"/>
                <w:jc w:val="center"/>
              </w:trPr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Квантиль (доверительная вероятность 99%)</w:t>
                  </w:r>
                </w:p>
              </w:tc>
              <w:tc>
                <w:tcPr>
                  <w:tcW w:w="32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:rsidR="00191C7A" w:rsidRDefault="0082387D">
                  <w:pPr>
                    <w:widowControl w:val="0"/>
                    <w:spacing w:line="276" w:lineRule="auto"/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2,33</w:t>
                  </w:r>
                </w:p>
              </w:tc>
            </w:tr>
          </w:tbl>
          <w:p w:rsidR="00191C7A" w:rsidRDefault="0082387D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Требуется: </w:t>
            </w:r>
          </w:p>
          <w:p w:rsidR="00191C7A" w:rsidRDefault="008238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 Определить объем максимальных потерь банка в день. </w:t>
            </w:r>
          </w:p>
          <w:p w:rsidR="00191C7A" w:rsidRDefault="008238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2.Дать оценку фондового риска, принятого банком. </w:t>
            </w:r>
          </w:p>
          <w:p w:rsidR="00191C7A" w:rsidRDefault="00191C7A">
            <w:pPr>
              <w:widowControl w:val="0"/>
              <w:rPr>
                <w:b/>
                <w:bCs/>
              </w:rPr>
            </w:pPr>
          </w:p>
        </w:tc>
      </w:tr>
      <w:tr w:rsidR="00191C7A">
        <w:tc>
          <w:tcPr>
            <w:tcW w:w="2067" w:type="dxa"/>
            <w:vMerge w:val="restart"/>
          </w:tcPr>
          <w:p w:rsidR="00191C7A" w:rsidRDefault="0082387D">
            <w:pPr>
              <w:widowControl w:val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ПКП-2</w:t>
            </w:r>
          </w:p>
          <w:p w:rsidR="00191C7A" w:rsidRDefault="0082387D">
            <w:pPr>
              <w:widowControl w:val="0"/>
              <w:rPr>
                <w:b/>
                <w:bCs/>
              </w:rPr>
            </w:pPr>
            <w:r>
              <w:rPr>
                <w:color w:val="000000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297" w:type="dxa"/>
          </w:tcPr>
          <w:p w:rsidR="00191C7A" w:rsidRDefault="0082387D">
            <w:pPr>
              <w:rPr>
                <w:color w:val="00B050"/>
              </w:rPr>
            </w:pPr>
            <w:r>
              <w:t>1. 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</w:t>
            </w:r>
          </w:p>
        </w:tc>
        <w:tc>
          <w:tcPr>
            <w:tcW w:w="2297" w:type="dxa"/>
          </w:tcPr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Знать:</w:t>
            </w:r>
          </w:p>
          <w:p w:rsidR="00191C7A" w:rsidRDefault="0082387D">
            <w:pPr>
              <w:rPr>
                <w:b/>
                <w:sz w:val="28"/>
                <w:szCs w:val="28"/>
              </w:rPr>
            </w:pPr>
            <w:r>
              <w:t>содержание деятельности организаций, в том числе институтов финансового рынка, знать современные методы анализа и оценки деятельности организаций, в том числе институтов финансового рынка.</w:t>
            </w:r>
          </w:p>
          <w:p w:rsidR="00191C7A" w:rsidRDefault="0082387D">
            <w:pPr>
              <w:rPr>
                <w:b/>
              </w:rPr>
            </w:pPr>
            <w:r>
              <w:rPr>
                <w:b/>
              </w:rPr>
              <w:t>Уметь:</w:t>
            </w:r>
          </w:p>
          <w:p w:rsidR="00191C7A" w:rsidRDefault="0082387D">
            <w:pPr>
              <w:widowControl w:val="0"/>
              <w:rPr>
                <w:b/>
                <w:bCs/>
              </w:rPr>
            </w:pPr>
            <w:r>
              <w:t>применять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</w:t>
            </w:r>
          </w:p>
        </w:tc>
        <w:tc>
          <w:tcPr>
            <w:tcW w:w="8224" w:type="dxa"/>
          </w:tcPr>
          <w:p w:rsidR="00191C7A" w:rsidRDefault="0082387D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Собственный капитал банка составляет 2 500 000 тыс. руб. 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Валютный курс на отчетную дату: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•</w:t>
            </w:r>
            <w:r>
              <w:rPr>
                <w:bCs/>
                <w:lang w:eastAsia="en-US"/>
              </w:rPr>
              <w:tab/>
              <w:t>USD – 62,3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•</w:t>
            </w:r>
            <w:r>
              <w:rPr>
                <w:bCs/>
                <w:lang w:eastAsia="en-US"/>
              </w:rPr>
              <w:tab/>
              <w:t>EURO – 70,3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Банк имеет следующие позиции в иностранной валюте: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А. Операции в долларах США: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•</w:t>
            </w:r>
            <w:r>
              <w:rPr>
                <w:bCs/>
                <w:lang w:eastAsia="en-US"/>
              </w:rPr>
              <w:tab/>
              <w:t>Привлечен межбанковский кредит – 1 000 тыс. USD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•</w:t>
            </w:r>
            <w:r>
              <w:rPr>
                <w:bCs/>
                <w:lang w:eastAsia="en-US"/>
              </w:rPr>
              <w:tab/>
              <w:t>Приобретены ценные бумаги в торговый портфель банка на сумму 200 тыс. USD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Б. Операции в Евро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•</w:t>
            </w:r>
            <w:r>
              <w:rPr>
                <w:bCs/>
                <w:lang w:eastAsia="en-US"/>
              </w:rPr>
              <w:tab/>
              <w:t>Выпущены долговые обязательства – 100 тыс. EURO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•</w:t>
            </w:r>
            <w:r>
              <w:rPr>
                <w:bCs/>
                <w:lang w:eastAsia="en-US"/>
              </w:rPr>
              <w:tab/>
              <w:t>Выдан межбанковский кредит – 20 тыс. EURO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Требуется:</w:t>
            </w:r>
          </w:p>
          <w:p w:rsidR="00191C7A" w:rsidRDefault="0082387D">
            <w:pPr>
              <w:widowControl w:val="0"/>
              <w:rPr>
                <w:b/>
                <w:bCs/>
              </w:rPr>
            </w:pPr>
            <w:r>
              <w:rPr>
                <w:bCs/>
                <w:lang w:eastAsia="en-US"/>
              </w:rPr>
              <w:t>Определить размер открытой валютной позиции по долларам США (ОВП длинная/короткая, в процентах от капитала) и оценить соблюдение банком лимита ОВП по долларам США</w:t>
            </w:r>
          </w:p>
        </w:tc>
      </w:tr>
      <w:tr w:rsidR="00191C7A">
        <w:tc>
          <w:tcPr>
            <w:tcW w:w="2067" w:type="dxa"/>
            <w:vMerge/>
          </w:tcPr>
          <w:p w:rsidR="00191C7A" w:rsidRDefault="00191C7A">
            <w:pPr>
              <w:widowControl w:val="0"/>
              <w:rPr>
                <w:b/>
                <w:color w:val="000000" w:themeColor="text1"/>
              </w:rPr>
            </w:pPr>
          </w:p>
        </w:tc>
        <w:tc>
          <w:tcPr>
            <w:tcW w:w="2297" w:type="dxa"/>
          </w:tcPr>
          <w:p w:rsidR="00191C7A" w:rsidRDefault="0082387D">
            <w:pPr>
              <w:rPr>
                <w:b/>
                <w:sz w:val="28"/>
                <w:szCs w:val="28"/>
              </w:rPr>
            </w:pPr>
            <w:r>
              <w:t xml:space="preserve">2. Демонстрирует определение эффективных </w:t>
            </w:r>
            <w:r>
              <w:lastRenderedPageBreak/>
              <w:t xml:space="preserve">направлений развития финансово-кредитных институтов, иных </w:t>
            </w:r>
            <w:r>
              <w:rPr>
                <w:color w:val="000000"/>
              </w:rPr>
              <w:t>организаций различных отраслей экономики</w:t>
            </w:r>
            <w:r>
              <w:t xml:space="preserve"> на основе формирования   прогнозов, стратегий и планов их деятельности.</w:t>
            </w:r>
          </w:p>
        </w:tc>
        <w:tc>
          <w:tcPr>
            <w:tcW w:w="2297" w:type="dxa"/>
          </w:tcPr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Знать:</w:t>
            </w:r>
          </w:p>
          <w:p w:rsidR="00191C7A" w:rsidRDefault="0082387D">
            <w:pPr>
              <w:rPr>
                <w:b/>
                <w:sz w:val="28"/>
                <w:szCs w:val="28"/>
              </w:rPr>
            </w:pPr>
            <w:r>
              <w:t xml:space="preserve">эффективные направления </w:t>
            </w:r>
            <w:r>
              <w:lastRenderedPageBreak/>
              <w:t>развития финансово-кредитных институтов, иных организаций различных отраслей экономики.</w:t>
            </w:r>
          </w:p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Уметь:</w:t>
            </w:r>
          </w:p>
          <w:p w:rsidR="00191C7A" w:rsidRDefault="0082387D">
            <w:pPr>
              <w:widowControl w:val="0"/>
              <w:rPr>
                <w:b/>
                <w:bCs/>
              </w:rPr>
            </w:pPr>
            <w:r>
              <w:t>определять эффективные направления развития финансово-кредитных институтов, иных организаций различных отраслей экономики, формировать прогнозы, стратегии и планы их деятельности.</w:t>
            </w:r>
          </w:p>
        </w:tc>
        <w:tc>
          <w:tcPr>
            <w:tcW w:w="8224" w:type="dxa"/>
          </w:tcPr>
          <w:p w:rsidR="00191C7A" w:rsidRDefault="0082387D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:rsidR="00191C7A" w:rsidRDefault="0082387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 Таблице 1 содержится отчет о процентном риске банка, составленный ГЭП-методом. Активы и пассивы сгруппированы по временным периодам в зависимости от срочности пересмотра процентных ставок.</w:t>
            </w:r>
          </w:p>
          <w:p w:rsidR="00191C7A" w:rsidRDefault="0082387D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Таблица 1</w:t>
            </w:r>
          </w:p>
          <w:tbl>
            <w:tblPr>
              <w:tblW w:w="8111" w:type="dxa"/>
              <w:tblLayout w:type="fixed"/>
              <w:tblLook w:val="04A0" w:firstRow="1" w:lastRow="0" w:firstColumn="1" w:lastColumn="0" w:noHBand="0" w:noVBand="1"/>
            </w:tblPr>
            <w:tblGrid>
              <w:gridCol w:w="1764"/>
              <w:gridCol w:w="860"/>
              <w:gridCol w:w="862"/>
              <w:gridCol w:w="860"/>
              <w:gridCol w:w="840"/>
              <w:gridCol w:w="839"/>
              <w:gridCol w:w="870"/>
              <w:gridCol w:w="1216"/>
            </w:tblGrid>
            <w:tr w:rsidR="00191C7A">
              <w:tc>
                <w:tcPr>
                  <w:tcW w:w="1763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Наименование</w:t>
                  </w:r>
                </w:p>
              </w:tc>
              <w:tc>
                <w:tcPr>
                  <w:tcW w:w="86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До 30 дней</w:t>
                  </w:r>
                </w:p>
              </w:tc>
              <w:tc>
                <w:tcPr>
                  <w:tcW w:w="862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От 31  до 90 дней</w:t>
                  </w:r>
                </w:p>
              </w:tc>
              <w:tc>
                <w:tcPr>
                  <w:tcW w:w="86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От 91 до 180 дней</w:t>
                  </w:r>
                </w:p>
              </w:tc>
              <w:tc>
                <w:tcPr>
                  <w:tcW w:w="84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От 181 дня до года</w:t>
                  </w:r>
                </w:p>
              </w:tc>
              <w:tc>
                <w:tcPr>
                  <w:tcW w:w="839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От 1 года до 3 лет</w:t>
                  </w:r>
                </w:p>
              </w:tc>
              <w:tc>
                <w:tcPr>
                  <w:tcW w:w="87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Более 3 лет</w:t>
                  </w:r>
                </w:p>
              </w:tc>
              <w:tc>
                <w:tcPr>
                  <w:tcW w:w="1216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Итого</w:t>
                  </w:r>
                </w:p>
                <w:p w:rsidR="00191C7A" w:rsidRDefault="00191C7A">
                  <w:pPr>
                    <w:widowControl w:val="0"/>
                    <w:spacing w:line="276" w:lineRule="auto"/>
                    <w:rPr>
                      <w:lang w:eastAsia="en-US"/>
                    </w:rPr>
                  </w:pPr>
                </w:p>
              </w:tc>
            </w:tr>
            <w:tr w:rsidR="00191C7A">
              <w:tc>
                <w:tcPr>
                  <w:tcW w:w="1763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Итого процентных финансовых активов</w:t>
                  </w:r>
                </w:p>
              </w:tc>
              <w:tc>
                <w:tcPr>
                  <w:tcW w:w="86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309 825</w:t>
                  </w:r>
                </w:p>
              </w:tc>
              <w:tc>
                <w:tcPr>
                  <w:tcW w:w="862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379 165</w:t>
                  </w:r>
                </w:p>
              </w:tc>
              <w:tc>
                <w:tcPr>
                  <w:tcW w:w="86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286 917</w:t>
                  </w:r>
                </w:p>
              </w:tc>
              <w:tc>
                <w:tcPr>
                  <w:tcW w:w="84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155 185</w:t>
                  </w:r>
                </w:p>
              </w:tc>
              <w:tc>
                <w:tcPr>
                  <w:tcW w:w="839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717 327</w:t>
                  </w:r>
                </w:p>
              </w:tc>
              <w:tc>
                <w:tcPr>
                  <w:tcW w:w="87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431 214</w:t>
                  </w:r>
                </w:p>
              </w:tc>
              <w:tc>
                <w:tcPr>
                  <w:tcW w:w="1216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2 279 629</w:t>
                  </w:r>
                </w:p>
              </w:tc>
            </w:tr>
            <w:tr w:rsidR="00191C7A">
              <w:tc>
                <w:tcPr>
                  <w:tcW w:w="1763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Итого процентных финансовых обязательств</w:t>
                  </w:r>
                </w:p>
              </w:tc>
              <w:tc>
                <w:tcPr>
                  <w:tcW w:w="86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446 411</w:t>
                  </w:r>
                </w:p>
              </w:tc>
              <w:tc>
                <w:tcPr>
                  <w:tcW w:w="862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372 874</w:t>
                  </w:r>
                </w:p>
              </w:tc>
              <w:tc>
                <w:tcPr>
                  <w:tcW w:w="86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336 787</w:t>
                  </w:r>
                </w:p>
              </w:tc>
              <w:tc>
                <w:tcPr>
                  <w:tcW w:w="84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390 911</w:t>
                  </w:r>
                </w:p>
              </w:tc>
              <w:tc>
                <w:tcPr>
                  <w:tcW w:w="839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482 661</w:t>
                  </w:r>
                </w:p>
              </w:tc>
              <w:tc>
                <w:tcPr>
                  <w:tcW w:w="87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166 044</w:t>
                  </w:r>
                </w:p>
              </w:tc>
              <w:tc>
                <w:tcPr>
                  <w:tcW w:w="1216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2 195 684</w:t>
                  </w:r>
                </w:p>
              </w:tc>
            </w:tr>
            <w:tr w:rsidR="00191C7A">
              <w:tc>
                <w:tcPr>
                  <w:tcW w:w="1763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Процентный разрыв по балансовым статьям</w:t>
                  </w:r>
                </w:p>
              </w:tc>
              <w:tc>
                <w:tcPr>
                  <w:tcW w:w="86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(136 586)</w:t>
                  </w:r>
                </w:p>
              </w:tc>
              <w:tc>
                <w:tcPr>
                  <w:tcW w:w="862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6 291</w:t>
                  </w:r>
                </w:p>
              </w:tc>
              <w:tc>
                <w:tcPr>
                  <w:tcW w:w="86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(49 870)</w:t>
                  </w:r>
                </w:p>
              </w:tc>
              <w:tc>
                <w:tcPr>
                  <w:tcW w:w="84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(235 726)</w:t>
                  </w:r>
                </w:p>
              </w:tc>
              <w:tc>
                <w:tcPr>
                  <w:tcW w:w="839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234 666</w:t>
                  </w:r>
                </w:p>
              </w:tc>
              <w:tc>
                <w:tcPr>
                  <w:tcW w:w="87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265 170</w:t>
                  </w:r>
                </w:p>
              </w:tc>
              <w:tc>
                <w:tcPr>
                  <w:tcW w:w="1216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8 3945</w:t>
                  </w:r>
                </w:p>
              </w:tc>
            </w:tr>
            <w:tr w:rsidR="00191C7A">
              <w:tc>
                <w:tcPr>
                  <w:tcW w:w="1763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Кумулятивный процентный разрыв по балансовым статьям</w:t>
                  </w:r>
                </w:p>
              </w:tc>
              <w:tc>
                <w:tcPr>
                  <w:tcW w:w="86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(136 586)</w:t>
                  </w:r>
                </w:p>
              </w:tc>
              <w:tc>
                <w:tcPr>
                  <w:tcW w:w="862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(130 295)</w:t>
                  </w:r>
                </w:p>
              </w:tc>
              <w:tc>
                <w:tcPr>
                  <w:tcW w:w="86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(180 165)</w:t>
                  </w:r>
                </w:p>
              </w:tc>
              <w:tc>
                <w:tcPr>
                  <w:tcW w:w="84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(415 891)</w:t>
                  </w:r>
                </w:p>
              </w:tc>
              <w:tc>
                <w:tcPr>
                  <w:tcW w:w="839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(181 225)</w:t>
                  </w:r>
                </w:p>
              </w:tc>
              <w:tc>
                <w:tcPr>
                  <w:tcW w:w="870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83 945</w:t>
                  </w:r>
                </w:p>
              </w:tc>
              <w:tc>
                <w:tcPr>
                  <w:tcW w:w="1216" w:type="dxa"/>
                </w:tcPr>
                <w:p w:rsidR="00191C7A" w:rsidRDefault="0082387D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-</w:t>
                  </w:r>
                </w:p>
              </w:tc>
            </w:tr>
          </w:tbl>
          <w:p w:rsidR="00191C7A" w:rsidRDefault="00191C7A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191C7A" w:rsidRDefault="0082387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Требуется: </w:t>
            </w:r>
          </w:p>
          <w:p w:rsidR="00191C7A" w:rsidRDefault="008238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 Сделать прогноз относительно изменения уровня процентного риска банка и сформулировать стратегию его минимизации. Оценить подверженность кредитной организации процентному риску. </w:t>
            </w:r>
          </w:p>
        </w:tc>
      </w:tr>
      <w:tr w:rsidR="00191C7A">
        <w:tc>
          <w:tcPr>
            <w:tcW w:w="2067" w:type="dxa"/>
            <w:vMerge/>
          </w:tcPr>
          <w:p w:rsidR="00191C7A" w:rsidRDefault="00191C7A">
            <w:pPr>
              <w:widowControl w:val="0"/>
              <w:rPr>
                <w:b/>
                <w:color w:val="000000" w:themeColor="text1"/>
              </w:rPr>
            </w:pPr>
          </w:p>
        </w:tc>
        <w:tc>
          <w:tcPr>
            <w:tcW w:w="2297" w:type="dxa"/>
          </w:tcPr>
          <w:p w:rsidR="00191C7A" w:rsidRDefault="0082387D">
            <w:pPr>
              <w:rPr>
                <w:b/>
                <w:sz w:val="28"/>
                <w:szCs w:val="28"/>
              </w:rPr>
            </w:pPr>
            <w: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>
              <w:rPr>
                <w:color w:val="000000"/>
              </w:rPr>
              <w:t>организаций различных отраслей экономики</w:t>
            </w:r>
            <w:r>
              <w:t xml:space="preserve"> и контролировать их выполнение.</w:t>
            </w:r>
          </w:p>
        </w:tc>
        <w:tc>
          <w:tcPr>
            <w:tcW w:w="2297" w:type="dxa"/>
          </w:tcPr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Знать:</w:t>
            </w:r>
          </w:p>
          <w:p w:rsidR="00191C7A" w:rsidRDefault="0082387D">
            <w:pPr>
              <w:rPr>
                <w:b/>
                <w:sz w:val="28"/>
                <w:szCs w:val="28"/>
              </w:rPr>
            </w:pPr>
            <w:r>
              <w:t>содержание прогнозов, стратегий и планов деятельности институтов финансово-кредитной сферы, иных организаций различных отраслей экономики.</w:t>
            </w:r>
          </w:p>
          <w:p w:rsidR="00191C7A" w:rsidRDefault="0082387D">
            <w:pPr>
              <w:pStyle w:val="aff1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>Уметь:</w:t>
            </w:r>
          </w:p>
          <w:p w:rsidR="00191C7A" w:rsidRDefault="0082387D">
            <w:pPr>
              <w:widowControl w:val="0"/>
              <w:rPr>
                <w:b/>
                <w:bCs/>
              </w:rPr>
            </w:pPr>
            <w:r>
              <w:t>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осуществлять контроль их выполнения.</w:t>
            </w:r>
          </w:p>
        </w:tc>
        <w:tc>
          <w:tcPr>
            <w:tcW w:w="8224" w:type="dxa"/>
          </w:tcPr>
          <w:p w:rsidR="00191C7A" w:rsidRDefault="0082387D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191C7A" w:rsidRDefault="0082387D">
            <w:pPr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 основе финансовой отчетности банка по МСФО за 2023 год дать оценку подверженности рыночному риску, с этой целью:</w:t>
            </w:r>
          </w:p>
          <w:p w:rsidR="00191C7A" w:rsidRDefault="0082387D" w:rsidP="0082387D">
            <w:pPr>
              <w:pStyle w:val="afe"/>
              <w:numPr>
                <w:ilvl w:val="0"/>
                <w:numId w:val="26"/>
              </w:num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Провести анализ подверженности банка рыночному риску;</w:t>
            </w:r>
          </w:p>
          <w:p w:rsidR="00191C7A" w:rsidRDefault="0082387D" w:rsidP="0082387D">
            <w:pPr>
              <w:pStyle w:val="afe"/>
              <w:numPr>
                <w:ilvl w:val="0"/>
                <w:numId w:val="15"/>
              </w:num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Изучить основные методы управления риском, применяемые банком, сделать выводы.</w:t>
            </w:r>
          </w:p>
          <w:p w:rsidR="00191C7A" w:rsidRDefault="0082387D" w:rsidP="0082387D">
            <w:pPr>
              <w:pStyle w:val="afe"/>
              <w:numPr>
                <w:ilvl w:val="0"/>
                <w:numId w:val="15"/>
              </w:num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Сформулировать организационные меры контроля за выполнением мероприятий по минимизации рыночного риска.</w:t>
            </w:r>
          </w:p>
          <w:p w:rsidR="00191C7A" w:rsidRDefault="00191C7A">
            <w:pPr>
              <w:widowControl w:val="0"/>
              <w:spacing w:line="276" w:lineRule="auto"/>
              <w:ind w:hanging="48"/>
              <w:jc w:val="center"/>
              <w:rPr>
                <w:b/>
                <w:iCs/>
                <w:lang w:eastAsia="en-US"/>
              </w:rPr>
            </w:pPr>
          </w:p>
          <w:p w:rsidR="00191C7A" w:rsidRDefault="00191C7A">
            <w:pPr>
              <w:widowControl w:val="0"/>
              <w:rPr>
                <w:b/>
                <w:bCs/>
              </w:rPr>
            </w:pPr>
            <w:bookmarkStart w:id="33" w:name="_Hlk25255353"/>
            <w:bookmarkStart w:id="34" w:name="_Hlk107308407"/>
            <w:bookmarkEnd w:id="33"/>
            <w:bookmarkEnd w:id="34"/>
          </w:p>
        </w:tc>
      </w:tr>
    </w:tbl>
    <w:p w:rsidR="00191C7A" w:rsidRDefault="00191C7A">
      <w:pPr>
        <w:sectPr w:rsidR="00191C7A">
          <w:footerReference w:type="default" r:id="rId10"/>
          <w:footerReference w:type="first" r:id="rId11"/>
          <w:pgSz w:w="16838" w:h="11906" w:orient="landscape"/>
          <w:pgMar w:top="737" w:right="1134" w:bottom="1701" w:left="1134" w:header="0" w:footer="227" w:gutter="0"/>
          <w:pgNumType w:start="16"/>
          <w:cols w:space="720"/>
          <w:formProt w:val="0"/>
          <w:titlePg/>
          <w:docGrid w:linePitch="360"/>
        </w:sectPr>
      </w:pPr>
    </w:p>
    <w:p w:rsidR="00191C7A" w:rsidRDefault="0082387D">
      <w:pPr>
        <w:pStyle w:val="25"/>
        <w:spacing w:line="360" w:lineRule="auto"/>
        <w:ind w:left="-181" w:firstLine="539"/>
        <w:jc w:val="center"/>
        <w:rPr>
          <w:b/>
          <w:sz w:val="28"/>
        </w:rPr>
      </w:pPr>
      <w:r>
        <w:rPr>
          <w:b/>
          <w:sz w:val="28"/>
        </w:rPr>
        <w:lastRenderedPageBreak/>
        <w:t>Примерный перечень контрольных вопросов для зачета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>Риск-менеджмент: содержание, цели и инструментарий.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>Риск ликвидности, его содержание, методы оценки и управления.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>Несбалансированная ликвидность: понятие, факторы, методы оценки и управления.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>Факторы риска несбалансированной ликвидности банка, методы регулирования ликвидности банковского сектора.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>Новые стандарты оценки ликвидности в соглашении Базель III: содержание, цель внедрения, сфера применения, показатели.</w:t>
      </w:r>
    </w:p>
    <w:p w:rsidR="00191C7A" w:rsidRDefault="0082387D" w:rsidP="0082387D">
      <w:pPr>
        <w:pStyle w:val="afe"/>
        <w:numPr>
          <w:ilvl w:val="0"/>
          <w:numId w:val="13"/>
        </w:numPr>
        <w:spacing w:line="360" w:lineRule="auto"/>
        <w:rPr>
          <w:sz w:val="28"/>
        </w:rPr>
      </w:pPr>
      <w:r>
        <w:rPr>
          <w:sz w:val="28"/>
        </w:rPr>
        <w:t>Кредитный риск, методы его оценки и управления.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>Рейтинговые системы оценки кредитного риска.</w:t>
      </w:r>
    </w:p>
    <w:p w:rsidR="00191C7A" w:rsidRDefault="0082387D" w:rsidP="0082387D">
      <w:pPr>
        <w:pStyle w:val="afe"/>
        <w:numPr>
          <w:ilvl w:val="0"/>
          <w:numId w:val="13"/>
        </w:numPr>
        <w:spacing w:line="360" w:lineRule="auto"/>
        <w:rPr>
          <w:sz w:val="28"/>
        </w:rPr>
      </w:pPr>
      <w:r>
        <w:rPr>
          <w:sz w:val="28"/>
        </w:rPr>
        <w:t>Методы регулирования кредитных рисков в коммерческом банке, направления их развития.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>Рыночные риски банка, методы их оценки и использование в принятии управленческих решений.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>Процентный риск, методы его измерения и использование в оценке финансовой устойчивости банка.</w:t>
      </w:r>
    </w:p>
    <w:p w:rsidR="00191C7A" w:rsidRDefault="0082387D" w:rsidP="0082387D">
      <w:pPr>
        <w:pStyle w:val="afe"/>
        <w:numPr>
          <w:ilvl w:val="0"/>
          <w:numId w:val="13"/>
        </w:numPr>
        <w:spacing w:line="360" w:lineRule="auto"/>
        <w:rPr>
          <w:sz w:val="28"/>
        </w:rPr>
      </w:pPr>
      <w:r>
        <w:rPr>
          <w:sz w:val="28"/>
        </w:rPr>
        <w:t>Развитие методов оценки и регулирования рыночных рисков.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>Структура законодательного и нормативного регулирования банковской деятельности.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Особенности регулирования деятельности системно значимых банков. 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Генезис рекомендаций </w:t>
      </w:r>
      <w:proofErr w:type="spellStart"/>
      <w:r>
        <w:rPr>
          <w:sz w:val="28"/>
        </w:rPr>
        <w:t>Базельского</w:t>
      </w:r>
      <w:proofErr w:type="spellEnd"/>
      <w:r>
        <w:rPr>
          <w:sz w:val="28"/>
        </w:rPr>
        <w:t xml:space="preserve"> комитета в соглашениях Базель I, Базель II и Базель III в части регулирования устойчивости банковского сектора.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>Характеристика стандартов БКБН в части оценки структуры и достаточности собственного капитала банков.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Организация и проведение стресс-тестирования банковского сектора на макро- и </w:t>
      </w:r>
      <w:proofErr w:type="gramStart"/>
      <w:r>
        <w:rPr>
          <w:sz w:val="28"/>
        </w:rPr>
        <w:t>микро уровне</w:t>
      </w:r>
      <w:proofErr w:type="gramEnd"/>
      <w:r>
        <w:rPr>
          <w:sz w:val="28"/>
        </w:rPr>
        <w:t>.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>Стресс-тестирование ликвидности и финансовой устойчивости банков.</w:t>
      </w:r>
    </w:p>
    <w:p w:rsidR="00191C7A" w:rsidRDefault="0082387D" w:rsidP="0082387D">
      <w:pPr>
        <w:pStyle w:val="25"/>
        <w:numPr>
          <w:ilvl w:val="0"/>
          <w:numId w:val="13"/>
        </w:numPr>
        <w:spacing w:after="0" w:line="360" w:lineRule="auto"/>
        <w:jc w:val="both"/>
        <w:rPr>
          <w:sz w:val="28"/>
        </w:rPr>
      </w:pPr>
      <w:r>
        <w:rPr>
          <w:sz w:val="28"/>
        </w:rPr>
        <w:t>Значение стресс-тестирования для управления банковскими рисками.</w:t>
      </w:r>
    </w:p>
    <w:p w:rsidR="00191C7A" w:rsidRDefault="00191C7A">
      <w:pPr>
        <w:pStyle w:val="25"/>
        <w:spacing w:after="0" w:line="360" w:lineRule="auto"/>
        <w:ind w:left="0"/>
        <w:jc w:val="both"/>
        <w:rPr>
          <w:sz w:val="28"/>
          <w:szCs w:val="28"/>
        </w:rPr>
      </w:pPr>
    </w:p>
    <w:p w:rsidR="00191C7A" w:rsidRDefault="0082387D">
      <w:pPr>
        <w:pStyle w:val="25"/>
        <w:spacing w:after="0" w:line="360" w:lineRule="auto"/>
        <w:ind w:left="0"/>
        <w:jc w:val="both"/>
        <w:rPr>
          <w:b/>
          <w:sz w:val="28"/>
        </w:rPr>
      </w:pPr>
      <w:r>
        <w:rPr>
          <w:b/>
          <w:sz w:val="28"/>
        </w:rPr>
        <w:lastRenderedPageBreak/>
        <w:t>Пример ситуационной задачи.</w:t>
      </w:r>
    </w:p>
    <w:p w:rsidR="00191C7A" w:rsidRDefault="0082387D">
      <w:pPr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Собственный капитал банка составляет 500 000 тыс. руб. </w:t>
      </w:r>
    </w:p>
    <w:p w:rsidR="00191C7A" w:rsidRDefault="008238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Валютный курс на отчетную дату:</w:t>
      </w:r>
    </w:p>
    <w:p w:rsidR="00191C7A" w:rsidRDefault="0082387D">
      <w:pPr>
        <w:spacing w:line="360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•</w:t>
      </w:r>
      <w:r>
        <w:rPr>
          <w:sz w:val="28"/>
          <w:szCs w:val="28"/>
          <w:lang w:eastAsia="en-US"/>
        </w:rPr>
        <w:tab/>
        <w:t>USD – 62,3</w:t>
      </w:r>
    </w:p>
    <w:p w:rsidR="00191C7A" w:rsidRDefault="0082387D">
      <w:pPr>
        <w:spacing w:line="360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•</w:t>
      </w:r>
      <w:r>
        <w:rPr>
          <w:sz w:val="28"/>
          <w:szCs w:val="28"/>
          <w:lang w:eastAsia="en-US"/>
        </w:rPr>
        <w:tab/>
        <w:t>EURO – 70,3</w:t>
      </w:r>
    </w:p>
    <w:p w:rsidR="00191C7A" w:rsidRDefault="0082387D">
      <w:pPr>
        <w:spacing w:line="360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 коммерческого банка на балансе отражены следующие операции в иностранной валюте:</w:t>
      </w:r>
    </w:p>
    <w:p w:rsidR="00191C7A" w:rsidRDefault="0082387D">
      <w:pPr>
        <w:spacing w:line="360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А. Операции в долларах США:</w:t>
      </w:r>
    </w:p>
    <w:p w:rsidR="00191C7A" w:rsidRDefault="0082387D">
      <w:pPr>
        <w:spacing w:line="360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•</w:t>
      </w:r>
      <w:r>
        <w:rPr>
          <w:sz w:val="28"/>
          <w:szCs w:val="28"/>
          <w:lang w:eastAsia="en-US"/>
        </w:rPr>
        <w:tab/>
        <w:t>Привлечен межбанковский кредит – 1 000 тыс. USD</w:t>
      </w:r>
    </w:p>
    <w:p w:rsidR="00191C7A" w:rsidRDefault="0082387D">
      <w:pPr>
        <w:spacing w:line="360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•</w:t>
      </w:r>
      <w:r>
        <w:rPr>
          <w:sz w:val="28"/>
          <w:szCs w:val="28"/>
          <w:lang w:eastAsia="en-US"/>
        </w:rPr>
        <w:tab/>
        <w:t>Приобретены ценные бумаги в торговый портфель банка на сумму 100 тыс. USD</w:t>
      </w:r>
    </w:p>
    <w:p w:rsidR="00191C7A" w:rsidRDefault="0082387D">
      <w:pPr>
        <w:spacing w:line="360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Б. Операции в Евро</w:t>
      </w:r>
    </w:p>
    <w:p w:rsidR="00191C7A" w:rsidRDefault="0082387D">
      <w:pPr>
        <w:spacing w:line="360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•</w:t>
      </w:r>
      <w:r>
        <w:rPr>
          <w:sz w:val="28"/>
          <w:szCs w:val="28"/>
          <w:lang w:eastAsia="en-US"/>
        </w:rPr>
        <w:tab/>
        <w:t>Выпущены долговые обязательства – 200 тыс. EURO</w:t>
      </w:r>
    </w:p>
    <w:p w:rsidR="00191C7A" w:rsidRDefault="0082387D">
      <w:pPr>
        <w:spacing w:line="360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Требуется:</w:t>
      </w:r>
    </w:p>
    <w:p w:rsidR="00191C7A" w:rsidRDefault="0082387D">
      <w:pPr>
        <w:spacing w:line="360" w:lineRule="auto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 </w:t>
      </w:r>
      <w:r>
        <w:rPr>
          <w:rFonts w:eastAsia="Times New Roman"/>
          <w:sz w:val="28"/>
          <w:szCs w:val="28"/>
          <w:lang w:eastAsia="en-US"/>
        </w:rPr>
        <w:t xml:space="preserve"> Определить размер открытой валютной позиции по долларам США (ОВП длинная/короткая, в процентах от капитала, округлив до одного знака после запятой) и оценить соблюдение банком лимита ОВП по долларам США (соблюдается/не соблюдается) </w:t>
      </w:r>
    </w:p>
    <w:p w:rsidR="00191C7A" w:rsidRDefault="0082387D">
      <w:pPr>
        <w:spacing w:line="360" w:lineRule="auto"/>
        <w:ind w:firstLine="357"/>
        <w:jc w:val="both"/>
        <w:rPr>
          <w:sz w:val="28"/>
          <w:szCs w:val="28"/>
          <w:lang w:eastAsia="ar-SA"/>
        </w:rPr>
      </w:pPr>
      <w:bookmarkStart w:id="35" w:name="_Toc453990351"/>
      <w:r>
        <w:rPr>
          <w:sz w:val="28"/>
          <w:szCs w:val="28"/>
          <w:lang w:eastAsia="ar-SA"/>
        </w:rPr>
        <w:t>Методические материалы, определяющие процедуры оценивания знаний, умений и владений</w:t>
      </w:r>
      <w:bookmarkEnd w:id="35"/>
      <w:r>
        <w:rPr>
          <w:sz w:val="28"/>
          <w:szCs w:val="28"/>
          <w:lang w:eastAsia="ar-SA"/>
        </w:rPr>
        <w:t xml:space="preserve"> - соответствующие приказы, распоряжения ректората о контроле уровня освоения дисциплин и </w:t>
      </w:r>
      <w:proofErr w:type="spellStart"/>
      <w:r>
        <w:rPr>
          <w:sz w:val="28"/>
          <w:szCs w:val="28"/>
          <w:lang w:eastAsia="ar-SA"/>
        </w:rPr>
        <w:t>сформированности</w:t>
      </w:r>
      <w:proofErr w:type="spellEnd"/>
      <w:r>
        <w:rPr>
          <w:sz w:val="28"/>
          <w:szCs w:val="28"/>
          <w:lang w:eastAsia="ar-SA"/>
        </w:rPr>
        <w:t xml:space="preserve"> компетенций студентов.</w:t>
      </w:r>
    </w:p>
    <w:p w:rsidR="00191C7A" w:rsidRDefault="00191C7A">
      <w:pPr>
        <w:rPr>
          <w:sz w:val="28"/>
          <w:szCs w:val="28"/>
          <w:lang w:eastAsia="ar-SA"/>
        </w:rPr>
      </w:pPr>
    </w:p>
    <w:p w:rsidR="00191C7A" w:rsidRDefault="0082387D">
      <w:pPr>
        <w:spacing w:line="360" w:lineRule="auto"/>
        <w:jc w:val="both"/>
        <w:outlineLvl w:val="0"/>
        <w:rPr>
          <w:sz w:val="28"/>
          <w:szCs w:val="28"/>
        </w:rPr>
      </w:pPr>
      <w:bookmarkStart w:id="36" w:name="_Toc167459200"/>
      <w:r>
        <w:rPr>
          <w:rFonts w:eastAsia="Times New Roman"/>
          <w:b/>
          <w:sz w:val="28"/>
          <w:szCs w:val="28"/>
          <w:lang w:eastAsia="ar-SA"/>
        </w:rPr>
        <w:t>8. Перечень основной и дополнительной учебной литературы, необходимой для освоения дисциплины</w:t>
      </w:r>
      <w:bookmarkEnd w:id="36"/>
    </w:p>
    <w:p w:rsidR="00191C7A" w:rsidRDefault="00191C7A">
      <w:pPr>
        <w:spacing w:line="360" w:lineRule="auto"/>
        <w:ind w:left="709"/>
        <w:rPr>
          <w:b/>
          <w:bCs/>
        </w:rPr>
      </w:pPr>
    </w:p>
    <w:p w:rsidR="00191C7A" w:rsidRDefault="0082387D">
      <w:pPr>
        <w:spacing w:line="360" w:lineRule="auto"/>
        <w:ind w:left="709"/>
        <w:rPr>
          <w:sz w:val="28"/>
          <w:szCs w:val="28"/>
        </w:rPr>
      </w:pPr>
      <w:r>
        <w:rPr>
          <w:b/>
          <w:bCs/>
          <w:sz w:val="28"/>
          <w:szCs w:val="28"/>
        </w:rPr>
        <w:t>8.1 Нормативные правовые акты</w:t>
      </w:r>
    </w:p>
    <w:p w:rsidR="00191C7A" w:rsidRDefault="0082387D" w:rsidP="0082387D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Федерации.</w:t>
      </w:r>
    </w:p>
    <w:p w:rsidR="00191C7A" w:rsidRDefault="0082387D" w:rsidP="0082387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направления единой государственной денежно-кредитной политики на 2024 год и на период 2025 и 2026 годов. Одобрено Советом директоров Банка России 01.11.2023 г.</w:t>
      </w:r>
    </w:p>
    <w:p w:rsidR="00191C7A" w:rsidRDefault="0082387D" w:rsidP="0082387D">
      <w:pPr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Федеральный закон от 02.12.1990 N 395-1 "О банках и банковской деятельности».</w:t>
      </w:r>
    </w:p>
    <w:p w:rsidR="00191C7A" w:rsidRDefault="0082387D" w:rsidP="0082387D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Инструкция Банка России от 06.12.2017 № 183-И «О обязательных нормативах банков с базовой лицензией».</w:t>
      </w:r>
    </w:p>
    <w:p w:rsidR="00191C7A" w:rsidRDefault="0082387D" w:rsidP="0082387D">
      <w:pPr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Инструкция Банка России от 28.12.2016 N 178-И "Об установлении размеров (лимитов) открытых валютных позиций, методике их расчета и особенностях осуществления надзора за их соблюдением кредитными организациями".</w:t>
      </w:r>
    </w:p>
    <w:p w:rsidR="00191C7A" w:rsidRDefault="0082387D" w:rsidP="0082387D">
      <w:pPr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Указание Банка России от 03.04.2017 № 4336-У «Об оценке экономического положения банков».</w:t>
      </w:r>
    </w:p>
    <w:p w:rsidR="00191C7A" w:rsidRDefault="0082387D" w:rsidP="0082387D">
      <w:pPr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Положение Банка России от 28.06.2017 № 590-П «О порядке формирования кредитными организациями резервов на возможные потери по ссудам, по ссудной и приравненной к ней задолженности».</w:t>
      </w:r>
    </w:p>
    <w:p w:rsidR="00191C7A" w:rsidRDefault="0082387D" w:rsidP="0082387D">
      <w:pPr>
        <w:numPr>
          <w:ilvl w:val="0"/>
          <w:numId w:val="33"/>
        </w:numPr>
        <w:tabs>
          <w:tab w:val="left" w:pos="570"/>
        </w:tabs>
        <w:spacing w:line="360" w:lineRule="auto"/>
        <w:ind w:left="57" w:firstLine="57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Положение Банка России от 03.12.2015 № 510-П «О порядке расчета норматива краткосрочной ликвидности ("Базель III") системно значимыми кредитными организациями».</w:t>
      </w:r>
    </w:p>
    <w:p w:rsidR="00191C7A" w:rsidRDefault="0082387D" w:rsidP="0082387D">
      <w:pPr>
        <w:numPr>
          <w:ilvl w:val="0"/>
          <w:numId w:val="34"/>
        </w:numPr>
        <w:tabs>
          <w:tab w:val="left" w:pos="570"/>
        </w:tabs>
        <w:spacing w:line="360" w:lineRule="auto"/>
        <w:ind w:left="57" w:firstLine="0"/>
        <w:contextualSpacing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Положение Банка России от 03.12.2015 г. № 511-П</w:t>
      </w:r>
      <w:r>
        <w:rPr>
          <w:rFonts w:eastAsia="Times New Roman"/>
          <w:bCs/>
          <w:color w:val="000000"/>
          <w:sz w:val="28"/>
          <w:szCs w:val="28"/>
          <w:shd w:val="clear" w:color="auto" w:fill="FFFFFF"/>
        </w:rPr>
        <w:t xml:space="preserve"> "О порядке расчета кредитными организациями величины рыночного риска».</w:t>
      </w:r>
    </w:p>
    <w:p w:rsidR="00191C7A" w:rsidRDefault="0082387D" w:rsidP="0082387D">
      <w:pPr>
        <w:numPr>
          <w:ilvl w:val="0"/>
          <w:numId w:val="35"/>
        </w:numPr>
        <w:tabs>
          <w:tab w:val="left" w:pos="630"/>
        </w:tabs>
        <w:spacing w:line="360" w:lineRule="auto"/>
        <w:ind w:left="113" w:firstLine="0"/>
        <w:contextualSpacing/>
        <w:jc w:val="both"/>
        <w:rPr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  <w:shd w:val="clear" w:color="auto" w:fill="FFFFFF"/>
        </w:rPr>
        <w:t>Положение Банка России от 08.11.2009 № 346-П «О порядке расчета операционного риска».</w:t>
      </w:r>
    </w:p>
    <w:p w:rsidR="00191C7A" w:rsidRDefault="0082387D">
      <w:pPr>
        <w:spacing w:line="36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8.2. Основная литература</w:t>
      </w:r>
    </w:p>
    <w:p w:rsidR="00191C7A" w:rsidRDefault="0082387D">
      <w:pPr>
        <w:tabs>
          <w:tab w:val="left" w:pos="570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1.</w:t>
      </w:r>
      <w:r>
        <w:rPr>
          <w:rFonts w:eastAsiaTheme="minorHAnsi"/>
          <w:bCs/>
          <w:sz w:val="28"/>
          <w:szCs w:val="28"/>
          <w:lang w:eastAsia="en-US"/>
        </w:rPr>
        <w:tab/>
        <w:t xml:space="preserve">Банковский 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менеджмент :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учеб. для напр.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бакалавриата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«Экономика» и напр. магистратуры «Финансы и кредит»  / О. И. Лаврушин, Н. И.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Валенцева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, И. В. Ларионова [и др.] ; под ред. О. И. Лаврушина ;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Финуниверситет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. — 7-е изд.,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испр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. и доп. — 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Москва :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КноРус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, 2023. — 503 с. — ISBN 978-5-406-11640-1. — ЭБС BOOK.RU. — URL: https://book.ru/book/949371 (дата обращения: 01.03.2024). — 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Текст :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электронный.</w:t>
      </w:r>
    </w:p>
    <w:p w:rsidR="00191C7A" w:rsidRDefault="0082387D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2. Банковские </w:t>
      </w:r>
      <w:proofErr w:type="gramStart"/>
      <w:r>
        <w:rPr>
          <w:bCs/>
          <w:sz w:val="28"/>
          <w:szCs w:val="28"/>
        </w:rPr>
        <w:t>риски :</w:t>
      </w:r>
      <w:proofErr w:type="gramEnd"/>
      <w:r>
        <w:rPr>
          <w:bCs/>
          <w:sz w:val="28"/>
          <w:szCs w:val="28"/>
        </w:rPr>
        <w:t xml:space="preserve"> учеб. для студентов,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спец. «Финансы и кредит» / Л. Н. Красавина, И. В. Ларионова, М. А. </w:t>
      </w:r>
      <w:proofErr w:type="spellStart"/>
      <w:r>
        <w:rPr>
          <w:bCs/>
          <w:sz w:val="28"/>
          <w:szCs w:val="28"/>
        </w:rPr>
        <w:t>Поморина</w:t>
      </w:r>
      <w:proofErr w:type="spellEnd"/>
      <w:r>
        <w:rPr>
          <w:bCs/>
          <w:sz w:val="28"/>
          <w:szCs w:val="28"/>
        </w:rPr>
        <w:t xml:space="preserve"> [и др.] ; под ред. О. И. Лаврушина, Н. И. </w:t>
      </w:r>
      <w:proofErr w:type="spellStart"/>
      <w:r>
        <w:rPr>
          <w:bCs/>
          <w:sz w:val="28"/>
          <w:szCs w:val="28"/>
        </w:rPr>
        <w:t>Валенцевой</w:t>
      </w:r>
      <w:proofErr w:type="spellEnd"/>
      <w:r>
        <w:rPr>
          <w:bCs/>
          <w:sz w:val="28"/>
          <w:szCs w:val="28"/>
        </w:rPr>
        <w:t xml:space="preserve">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4-е изд., </w:t>
      </w:r>
      <w:proofErr w:type="spellStart"/>
      <w:r>
        <w:rPr>
          <w:bCs/>
          <w:sz w:val="28"/>
          <w:szCs w:val="28"/>
        </w:rPr>
        <w:t>перераб</w:t>
      </w:r>
      <w:proofErr w:type="spellEnd"/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и доп. – Москва: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>, 2023. — 361 с. —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ISBN 978-5-406-10492-7. — ЭБС BOOK.ru. — URL: https://book.ru/book/945213 (дата обращения: 01.03.2024).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191C7A" w:rsidRDefault="0082387D">
      <w:pPr>
        <w:spacing w:line="36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8.3. Дополнительная литература</w:t>
      </w:r>
    </w:p>
    <w:p w:rsidR="00191C7A" w:rsidRDefault="0082387D">
      <w:pPr>
        <w:pStyle w:val="afe"/>
        <w:spacing w:line="360" w:lineRule="auto"/>
        <w:ind w:left="218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Актуальные направления развития банковского </w:t>
      </w:r>
      <w:proofErr w:type="gramStart"/>
      <w:r>
        <w:rPr>
          <w:bCs/>
          <w:color w:val="000000"/>
          <w:sz w:val="28"/>
          <w:szCs w:val="28"/>
        </w:rPr>
        <w:t>дела :</w:t>
      </w:r>
      <w:proofErr w:type="gramEnd"/>
      <w:r>
        <w:rPr>
          <w:bCs/>
          <w:color w:val="000000"/>
          <w:sz w:val="28"/>
          <w:szCs w:val="28"/>
        </w:rPr>
        <w:t xml:space="preserve"> монография / В. Ф. Лукина, Ю. Г. Максимова, О. М. Маркова [и др.] ; под ред. Н. Э. Соколинской, И. Е. Шакер ; </w:t>
      </w:r>
      <w:proofErr w:type="spellStart"/>
      <w:r>
        <w:rPr>
          <w:bCs/>
          <w:color w:val="000000"/>
          <w:sz w:val="28"/>
          <w:szCs w:val="28"/>
        </w:rPr>
        <w:t>Финуниверситет</w:t>
      </w:r>
      <w:proofErr w:type="spellEnd"/>
      <w:r>
        <w:rPr>
          <w:bCs/>
          <w:color w:val="000000"/>
          <w:sz w:val="28"/>
          <w:szCs w:val="28"/>
        </w:rPr>
        <w:t xml:space="preserve">. — </w:t>
      </w:r>
      <w:proofErr w:type="gramStart"/>
      <w:r>
        <w:rPr>
          <w:bCs/>
          <w:color w:val="000000"/>
          <w:sz w:val="28"/>
          <w:szCs w:val="28"/>
        </w:rPr>
        <w:t>Москва :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Русайнс</w:t>
      </w:r>
      <w:proofErr w:type="spellEnd"/>
      <w:r>
        <w:rPr>
          <w:bCs/>
          <w:color w:val="000000"/>
          <w:sz w:val="28"/>
          <w:szCs w:val="28"/>
        </w:rPr>
        <w:t xml:space="preserve">, 2020. — 274 с. — ISBN 978-5-4365-0601-2. — ЭБС BOOK.ru. — URL: https://book.ru/book/934687 (дата обращения: 01.03.2024). — </w:t>
      </w:r>
      <w:proofErr w:type="gramStart"/>
      <w:r>
        <w:rPr>
          <w:bCs/>
          <w:color w:val="000000"/>
          <w:sz w:val="28"/>
          <w:szCs w:val="28"/>
        </w:rPr>
        <w:t>Текст :</w:t>
      </w:r>
      <w:proofErr w:type="gramEnd"/>
      <w:r>
        <w:rPr>
          <w:bCs/>
          <w:color w:val="000000"/>
          <w:sz w:val="28"/>
          <w:szCs w:val="28"/>
        </w:rPr>
        <w:t xml:space="preserve"> электронный.</w:t>
      </w:r>
    </w:p>
    <w:p w:rsidR="00191C7A" w:rsidRDefault="0082387D">
      <w:pPr>
        <w:pStyle w:val="afe"/>
        <w:spacing w:line="360" w:lineRule="auto"/>
        <w:ind w:left="218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 О приведении банковского регулирования в соответствие со стандартами </w:t>
      </w:r>
      <w:proofErr w:type="spellStart"/>
      <w:r>
        <w:rPr>
          <w:bCs/>
          <w:color w:val="000000"/>
          <w:sz w:val="28"/>
          <w:szCs w:val="28"/>
        </w:rPr>
        <w:t>Базельского</w:t>
      </w:r>
      <w:proofErr w:type="spellEnd"/>
      <w:r>
        <w:rPr>
          <w:bCs/>
          <w:color w:val="000000"/>
          <w:sz w:val="28"/>
          <w:szCs w:val="28"/>
        </w:rPr>
        <w:t xml:space="preserve"> комитета по банковскому надзору (Базель III) в условиях нестабильной экономической </w:t>
      </w:r>
      <w:proofErr w:type="gramStart"/>
      <w:r>
        <w:rPr>
          <w:bCs/>
          <w:color w:val="000000"/>
          <w:sz w:val="28"/>
          <w:szCs w:val="28"/>
        </w:rPr>
        <w:t>ситуации :</w:t>
      </w:r>
      <w:proofErr w:type="gramEnd"/>
      <w:r>
        <w:rPr>
          <w:bCs/>
          <w:color w:val="000000"/>
          <w:sz w:val="28"/>
          <w:szCs w:val="28"/>
        </w:rPr>
        <w:t xml:space="preserve"> монография /  О. И. Лаврушин, С. </w:t>
      </w:r>
      <w:proofErr w:type="spellStart"/>
      <w:r>
        <w:rPr>
          <w:bCs/>
          <w:color w:val="000000"/>
          <w:sz w:val="28"/>
          <w:szCs w:val="28"/>
        </w:rPr>
        <w:t>Далецка</w:t>
      </w:r>
      <w:proofErr w:type="spellEnd"/>
      <w:r>
        <w:rPr>
          <w:bCs/>
          <w:color w:val="000000"/>
          <w:sz w:val="28"/>
          <w:szCs w:val="28"/>
        </w:rPr>
        <w:t xml:space="preserve">, С. Е. Дубова [и др.] ; под ред. И. В. Ларионовой ; </w:t>
      </w:r>
      <w:proofErr w:type="spellStart"/>
      <w:r>
        <w:rPr>
          <w:bCs/>
          <w:color w:val="000000"/>
          <w:sz w:val="28"/>
          <w:szCs w:val="28"/>
        </w:rPr>
        <w:t>Финуниверситет</w:t>
      </w:r>
      <w:proofErr w:type="spellEnd"/>
      <w:r>
        <w:rPr>
          <w:bCs/>
          <w:color w:val="000000"/>
          <w:sz w:val="28"/>
          <w:szCs w:val="28"/>
        </w:rPr>
        <w:t xml:space="preserve">. — Москва: </w:t>
      </w:r>
      <w:proofErr w:type="spellStart"/>
      <w:r>
        <w:rPr>
          <w:bCs/>
          <w:color w:val="000000"/>
          <w:sz w:val="28"/>
          <w:szCs w:val="28"/>
        </w:rPr>
        <w:t>КноРус</w:t>
      </w:r>
      <w:proofErr w:type="spellEnd"/>
      <w:r>
        <w:rPr>
          <w:bCs/>
          <w:color w:val="000000"/>
          <w:sz w:val="28"/>
          <w:szCs w:val="28"/>
        </w:rPr>
        <w:t xml:space="preserve">, 2021. — 189 с. — ISBN 978-5-406-02272-6. — ЭБС BOOK.RU. — URL: https://book.ru/book/936233 (дата обращения: 01.03.2024). — </w:t>
      </w:r>
      <w:proofErr w:type="gramStart"/>
      <w:r>
        <w:rPr>
          <w:bCs/>
          <w:color w:val="000000"/>
          <w:sz w:val="28"/>
          <w:szCs w:val="28"/>
        </w:rPr>
        <w:t>Текст :</w:t>
      </w:r>
      <w:proofErr w:type="gramEnd"/>
      <w:r>
        <w:rPr>
          <w:bCs/>
          <w:color w:val="000000"/>
          <w:sz w:val="28"/>
          <w:szCs w:val="28"/>
        </w:rPr>
        <w:t xml:space="preserve"> электронный.</w:t>
      </w:r>
      <w:bookmarkStart w:id="37" w:name="_Hlk160436860"/>
      <w:bookmarkEnd w:id="37"/>
    </w:p>
    <w:p w:rsidR="00191C7A" w:rsidRDefault="0082387D">
      <w:pPr>
        <w:pStyle w:val="afe"/>
        <w:spacing w:line="360" w:lineRule="auto"/>
        <w:ind w:left="218"/>
        <w:contextualSpacing/>
        <w:jc w:val="both"/>
        <w:rPr>
          <w:bCs/>
          <w:szCs w:val="28"/>
        </w:rPr>
      </w:pPr>
      <w:r>
        <w:rPr>
          <w:bCs/>
          <w:color w:val="000000"/>
          <w:sz w:val="28"/>
          <w:szCs w:val="28"/>
        </w:rPr>
        <w:t xml:space="preserve">3. Риск–менеджмент в коммерческом </w:t>
      </w:r>
      <w:proofErr w:type="gramStart"/>
      <w:r>
        <w:rPr>
          <w:bCs/>
          <w:color w:val="000000"/>
          <w:sz w:val="28"/>
          <w:szCs w:val="28"/>
        </w:rPr>
        <w:t>банке :</w:t>
      </w:r>
      <w:proofErr w:type="gramEnd"/>
      <w:r>
        <w:rPr>
          <w:bCs/>
          <w:color w:val="000000"/>
          <w:sz w:val="28"/>
          <w:szCs w:val="28"/>
        </w:rPr>
        <w:t xml:space="preserve"> монография / И. В. Ларионова, Н. И. </w:t>
      </w:r>
      <w:proofErr w:type="spellStart"/>
      <w:r>
        <w:rPr>
          <w:bCs/>
          <w:color w:val="000000"/>
          <w:sz w:val="28"/>
          <w:szCs w:val="28"/>
        </w:rPr>
        <w:t>Валенцева</w:t>
      </w:r>
      <w:proofErr w:type="spellEnd"/>
      <w:r>
        <w:rPr>
          <w:bCs/>
          <w:color w:val="000000"/>
          <w:sz w:val="28"/>
          <w:szCs w:val="28"/>
        </w:rPr>
        <w:t xml:space="preserve">, Г. С. Панова [и др.] ; под ред. И. В. Ларионовой ; </w:t>
      </w:r>
      <w:proofErr w:type="spellStart"/>
      <w:r>
        <w:rPr>
          <w:bCs/>
          <w:color w:val="000000"/>
          <w:sz w:val="28"/>
          <w:szCs w:val="28"/>
        </w:rPr>
        <w:t>Финуниверситет</w:t>
      </w:r>
      <w:proofErr w:type="spellEnd"/>
      <w:r>
        <w:rPr>
          <w:bCs/>
          <w:color w:val="000000"/>
          <w:sz w:val="28"/>
          <w:szCs w:val="28"/>
        </w:rPr>
        <w:t xml:space="preserve">. —  </w:t>
      </w:r>
      <w:proofErr w:type="gramStart"/>
      <w:r>
        <w:rPr>
          <w:bCs/>
          <w:color w:val="000000"/>
          <w:sz w:val="28"/>
          <w:szCs w:val="28"/>
        </w:rPr>
        <w:t>Москва :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Кнорус</w:t>
      </w:r>
      <w:proofErr w:type="spellEnd"/>
      <w:r>
        <w:rPr>
          <w:bCs/>
          <w:color w:val="000000"/>
          <w:sz w:val="28"/>
          <w:szCs w:val="28"/>
        </w:rPr>
        <w:t>,</w:t>
      </w:r>
      <w:r>
        <w:rPr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2019. —  453 с. — ЭБС BOOK.ru. —  URL: https://book.ru/book/933610 (дата обращения: 01.03.2024). — </w:t>
      </w:r>
      <w:proofErr w:type="gramStart"/>
      <w:r>
        <w:rPr>
          <w:bCs/>
          <w:color w:val="000000"/>
          <w:sz w:val="28"/>
          <w:szCs w:val="28"/>
        </w:rPr>
        <w:t>Текст :</w:t>
      </w:r>
      <w:proofErr w:type="gramEnd"/>
      <w:r>
        <w:rPr>
          <w:bCs/>
          <w:color w:val="000000"/>
          <w:sz w:val="28"/>
          <w:szCs w:val="28"/>
        </w:rPr>
        <w:t xml:space="preserve"> электронный.</w:t>
      </w:r>
      <w:bookmarkStart w:id="38" w:name="_Hlk160436818"/>
      <w:bookmarkEnd w:id="38"/>
    </w:p>
    <w:p w:rsidR="00191C7A" w:rsidRDefault="0082387D">
      <w:pPr>
        <w:spacing w:line="360" w:lineRule="auto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8.4. Периодические издания</w:t>
      </w:r>
    </w:p>
    <w:p w:rsidR="00191C7A" w:rsidRDefault="0082387D" w:rsidP="0082387D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«Деньги и кредит»</w:t>
      </w:r>
    </w:p>
    <w:p w:rsidR="00191C7A" w:rsidRDefault="0082387D" w:rsidP="0082387D">
      <w:pPr>
        <w:numPr>
          <w:ilvl w:val="0"/>
          <w:numId w:val="37"/>
        </w:num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журнал «Банковское дело»</w:t>
      </w:r>
    </w:p>
    <w:p w:rsidR="00191C7A" w:rsidRDefault="0082387D" w:rsidP="0082387D">
      <w:pPr>
        <w:numPr>
          <w:ilvl w:val="0"/>
          <w:numId w:val="38"/>
        </w:num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журнал «Проблемы национальной стратегии»</w:t>
      </w:r>
    </w:p>
    <w:p w:rsidR="00191C7A" w:rsidRDefault="0082387D" w:rsidP="0082387D">
      <w:pPr>
        <w:numPr>
          <w:ilvl w:val="0"/>
          <w:numId w:val="39"/>
        </w:num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журнал «Стратегический менеджмент»</w:t>
      </w:r>
    </w:p>
    <w:p w:rsidR="00191C7A" w:rsidRDefault="0082387D" w:rsidP="0082387D">
      <w:pPr>
        <w:numPr>
          <w:ilvl w:val="0"/>
          <w:numId w:val="40"/>
        </w:num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журнал «Проблемы экономики и менеджмента»</w:t>
      </w:r>
    </w:p>
    <w:p w:rsidR="00191C7A" w:rsidRDefault="0082387D" w:rsidP="0082387D">
      <w:pPr>
        <w:numPr>
          <w:ilvl w:val="0"/>
          <w:numId w:val="41"/>
        </w:num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журнал «Менеджмент в России и за рубежом»</w:t>
      </w:r>
    </w:p>
    <w:p w:rsidR="00191C7A" w:rsidRDefault="0082387D" w:rsidP="0082387D">
      <w:pPr>
        <w:numPr>
          <w:ilvl w:val="0"/>
          <w:numId w:val="42"/>
        </w:num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журнал «Финансы. Экономика. Стратегия»</w:t>
      </w:r>
    </w:p>
    <w:p w:rsidR="00191C7A" w:rsidRDefault="0082387D" w:rsidP="0082387D">
      <w:pPr>
        <w:numPr>
          <w:ilvl w:val="0"/>
          <w:numId w:val="43"/>
        </w:num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журнал «Управление в кредитной организации»</w:t>
      </w:r>
    </w:p>
    <w:p w:rsidR="00191C7A" w:rsidRDefault="0082387D" w:rsidP="0082387D">
      <w:pPr>
        <w:numPr>
          <w:ilvl w:val="0"/>
          <w:numId w:val="44"/>
        </w:num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журнал «Банковские услуги»</w:t>
      </w:r>
    </w:p>
    <w:p w:rsidR="00191C7A" w:rsidRDefault="0082387D" w:rsidP="0082387D">
      <w:pPr>
        <w:numPr>
          <w:ilvl w:val="0"/>
          <w:numId w:val="45"/>
        </w:num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журнал «Экономика. Налоги. Право»</w:t>
      </w:r>
    </w:p>
    <w:p w:rsidR="004C1157" w:rsidRDefault="004C1157" w:rsidP="004C1157">
      <w:pPr>
        <w:spacing w:line="360" w:lineRule="auto"/>
        <w:ind w:left="360"/>
        <w:jc w:val="both"/>
        <w:rPr>
          <w:sz w:val="28"/>
          <w:szCs w:val="28"/>
        </w:rPr>
      </w:pPr>
    </w:p>
    <w:p w:rsidR="00191C7A" w:rsidRDefault="0082387D">
      <w:pPr>
        <w:keepNext/>
        <w:spacing w:line="360" w:lineRule="auto"/>
        <w:jc w:val="both"/>
        <w:outlineLvl w:val="0"/>
        <w:rPr>
          <w:sz w:val="28"/>
          <w:szCs w:val="28"/>
        </w:rPr>
      </w:pPr>
      <w:bookmarkStart w:id="39" w:name="_Toc3943547711"/>
      <w:bookmarkStart w:id="40" w:name="_Toc167459201"/>
      <w:r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9"/>
      <w:bookmarkEnd w:id="40"/>
    </w:p>
    <w:p w:rsidR="00191C7A" w:rsidRDefault="00191C7A">
      <w:pPr>
        <w:ind w:left="1068"/>
        <w:rPr>
          <w:rFonts w:eastAsia="Times New Roman"/>
          <w:sz w:val="28"/>
          <w:szCs w:val="28"/>
        </w:rPr>
      </w:pPr>
    </w:p>
    <w:p w:rsidR="00191C7A" w:rsidRDefault="0082387D" w:rsidP="0082387D">
      <w:pPr>
        <w:numPr>
          <w:ilvl w:val="0"/>
          <w:numId w:val="46"/>
        </w:numPr>
        <w:spacing w:line="360" w:lineRule="auto"/>
        <w:jc w:val="both"/>
      </w:pPr>
      <w:r>
        <w:rPr>
          <w:rFonts w:eastAsia="Times New Roman"/>
          <w:sz w:val="28"/>
          <w:szCs w:val="28"/>
        </w:rPr>
        <w:t xml:space="preserve">Банк России </w:t>
      </w:r>
      <w:r>
        <w:rPr>
          <w:rFonts w:eastAsia="Times New Roman"/>
          <w:sz w:val="28"/>
          <w:szCs w:val="28"/>
          <w:lang w:val="en-US"/>
        </w:rPr>
        <w:t>http</w:t>
      </w:r>
      <w:r>
        <w:rPr>
          <w:rFonts w:eastAsia="Times New Roman"/>
          <w:sz w:val="28"/>
          <w:szCs w:val="28"/>
        </w:rPr>
        <w:t>//</w:t>
      </w:r>
      <w:hyperlink r:id="rId12">
        <w:r>
          <w:rPr>
            <w:rFonts w:eastAsia="Times New Roman"/>
            <w:color w:val="000000" w:themeColor="text1"/>
            <w:sz w:val="28"/>
            <w:szCs w:val="28"/>
          </w:rPr>
          <w:t>www.cbr.ru</w:t>
        </w:r>
      </w:hyperlink>
    </w:p>
    <w:p w:rsidR="00191C7A" w:rsidRDefault="0082387D" w:rsidP="0082387D">
      <w:pPr>
        <w:numPr>
          <w:ilvl w:val="0"/>
          <w:numId w:val="47"/>
        </w:numPr>
        <w:spacing w:line="360" w:lineRule="auto"/>
        <w:ind w:left="510" w:hanging="340"/>
        <w:jc w:val="both"/>
      </w:pPr>
      <w:r>
        <w:rPr>
          <w:rFonts w:eastAsia="Times New Roman"/>
          <w:color w:val="000000" w:themeColor="text1"/>
          <w:sz w:val="28"/>
          <w:szCs w:val="28"/>
        </w:rPr>
        <w:t xml:space="preserve">Информационное агентство СИБОНДЗ </w:t>
      </w:r>
      <w:hyperlink r:id="rId13">
        <w:r>
          <w:rPr>
            <w:rFonts w:eastAsia="Times New Roman"/>
            <w:color w:val="000000" w:themeColor="text1"/>
            <w:sz w:val="28"/>
            <w:szCs w:val="28"/>
            <w:lang w:val="en-US"/>
          </w:rPr>
          <w:t>h</w:t>
        </w:r>
        <w:r>
          <w:rPr>
            <w:rFonts w:eastAsia="Times New Roman"/>
            <w:color w:val="000000" w:themeColor="text1"/>
            <w:sz w:val="28"/>
            <w:szCs w:val="28"/>
          </w:rPr>
          <w:t>ttp://www.cbonds.info/ru/</w:t>
        </w:r>
      </w:hyperlink>
    </w:p>
    <w:p w:rsidR="00191C7A" w:rsidRDefault="0082387D" w:rsidP="0082387D">
      <w:pPr>
        <w:numPr>
          <w:ilvl w:val="0"/>
          <w:numId w:val="48"/>
        </w:numPr>
        <w:spacing w:line="360" w:lineRule="auto"/>
        <w:ind w:left="510" w:hanging="340"/>
        <w:jc w:val="both"/>
      </w:pPr>
      <w:r>
        <w:rPr>
          <w:color w:val="000000" w:themeColor="text1"/>
          <w:sz w:val="28"/>
          <w:szCs w:val="28"/>
        </w:rPr>
        <w:t xml:space="preserve">Интернет-страница </w:t>
      </w:r>
      <w:proofErr w:type="spellStart"/>
      <w:r>
        <w:rPr>
          <w:color w:val="000000" w:themeColor="text1"/>
          <w:sz w:val="28"/>
          <w:szCs w:val="28"/>
        </w:rPr>
        <w:t>Базельского</w:t>
      </w:r>
      <w:proofErr w:type="spellEnd"/>
      <w:r>
        <w:rPr>
          <w:color w:val="000000" w:themeColor="text1"/>
          <w:sz w:val="28"/>
          <w:szCs w:val="28"/>
        </w:rPr>
        <w:t xml:space="preserve"> комитета по банковскому надзору </w:t>
      </w:r>
      <w:hyperlink r:id="rId14">
        <w:r>
          <w:rPr>
            <w:color w:val="000000" w:themeColor="text1"/>
            <w:spacing w:val="-2"/>
            <w:sz w:val="28"/>
            <w:szCs w:val="28"/>
          </w:rPr>
          <w:t>http://</w:t>
        </w:r>
        <w:r>
          <w:rPr>
            <w:color w:val="000000" w:themeColor="text1"/>
            <w:sz w:val="28"/>
            <w:szCs w:val="28"/>
          </w:rPr>
          <w:t>www.</w:t>
        </w:r>
        <w:proofErr w:type="spellStart"/>
        <w:r>
          <w:rPr>
            <w:color w:val="000000" w:themeColor="text1"/>
            <w:sz w:val="28"/>
            <w:szCs w:val="28"/>
            <w:lang w:val="en-US"/>
          </w:rPr>
          <w:t>bis</w:t>
        </w:r>
        <w:proofErr w:type="spellEnd"/>
        <w:r>
          <w:rPr>
            <w:color w:val="000000" w:themeColor="text1"/>
            <w:sz w:val="28"/>
            <w:szCs w:val="28"/>
          </w:rPr>
          <w:t>.</w:t>
        </w:r>
        <w:r>
          <w:rPr>
            <w:color w:val="000000" w:themeColor="text1"/>
            <w:sz w:val="28"/>
            <w:szCs w:val="28"/>
            <w:lang w:val="en-US"/>
          </w:rPr>
          <w:t>org</w:t>
        </w:r>
      </w:hyperlink>
    </w:p>
    <w:p w:rsidR="00191C7A" w:rsidRDefault="0082387D" w:rsidP="0082387D">
      <w:pPr>
        <w:numPr>
          <w:ilvl w:val="0"/>
          <w:numId w:val="49"/>
        </w:numPr>
        <w:spacing w:line="360" w:lineRule="auto"/>
        <w:ind w:left="510" w:hanging="340"/>
        <w:jc w:val="both"/>
      </w:pPr>
      <w:r>
        <w:rPr>
          <w:rFonts w:eastAsia="Times New Roman"/>
          <w:color w:val="000000" w:themeColor="text1"/>
          <w:sz w:val="28"/>
          <w:szCs w:val="28"/>
        </w:rPr>
        <w:t xml:space="preserve">Министерство финансов РФ </w:t>
      </w:r>
      <w:hyperlink r:id="rId15">
        <w:r>
          <w:rPr>
            <w:rFonts w:eastAsia="Times New Roman"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Times New Roman"/>
            <w:color w:val="000000" w:themeColor="text1"/>
            <w:sz w:val="28"/>
            <w:szCs w:val="28"/>
          </w:rPr>
          <w:t>://</w:t>
        </w:r>
        <w:r>
          <w:rPr>
            <w:rFonts w:eastAsia="Times New Roman"/>
            <w:color w:val="000000" w:themeColor="text1"/>
            <w:sz w:val="28"/>
            <w:szCs w:val="28"/>
            <w:lang w:val="en-US"/>
          </w:rPr>
          <w:t>www</w:t>
        </w:r>
        <w:r>
          <w:rPr>
            <w:rFonts w:eastAsia="Times New Roman"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Times New Roman"/>
            <w:color w:val="000000" w:themeColor="text1"/>
            <w:sz w:val="28"/>
            <w:szCs w:val="28"/>
            <w:lang w:val="en-US"/>
          </w:rPr>
          <w:t>minfin</w:t>
        </w:r>
        <w:proofErr w:type="spellEnd"/>
        <w:r>
          <w:rPr>
            <w:rFonts w:eastAsia="Times New Roman"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</w:p>
    <w:p w:rsidR="00191C7A" w:rsidRDefault="0082387D" w:rsidP="0082387D">
      <w:pPr>
        <w:numPr>
          <w:ilvl w:val="0"/>
          <w:numId w:val="50"/>
        </w:numPr>
        <w:spacing w:line="360" w:lineRule="auto"/>
        <w:ind w:left="510" w:hanging="340"/>
        <w:jc w:val="both"/>
      </w:pPr>
      <w:r>
        <w:rPr>
          <w:color w:val="000000" w:themeColor="text1"/>
          <w:sz w:val="28"/>
          <w:szCs w:val="28"/>
        </w:rPr>
        <w:t>Официальный сайт Правительства Российской Федерации</w:t>
      </w:r>
      <w:r>
        <w:rPr>
          <w:rFonts w:eastAsia="Times New Roman"/>
          <w:color w:val="000000" w:themeColor="text1"/>
          <w:sz w:val="28"/>
          <w:szCs w:val="28"/>
        </w:rPr>
        <w:t xml:space="preserve"> </w:t>
      </w:r>
      <w:hyperlink r:id="rId16">
        <w:r>
          <w:rPr>
            <w:color w:val="000000" w:themeColor="text1"/>
            <w:sz w:val="28"/>
            <w:szCs w:val="28"/>
          </w:rPr>
          <w:t>www.gov.ru</w:t>
        </w:r>
      </w:hyperlink>
    </w:p>
    <w:p w:rsidR="00191C7A" w:rsidRDefault="0082387D" w:rsidP="0082387D">
      <w:pPr>
        <w:numPr>
          <w:ilvl w:val="0"/>
          <w:numId w:val="51"/>
        </w:numPr>
        <w:spacing w:line="360" w:lineRule="auto"/>
        <w:ind w:left="510" w:hanging="340"/>
        <w:jc w:val="both"/>
      </w:pPr>
      <w:r>
        <w:rPr>
          <w:color w:val="000000" w:themeColor="text1"/>
          <w:sz w:val="28"/>
          <w:szCs w:val="28"/>
        </w:rPr>
        <w:t>Официальный сайт Минэкономразвития России</w:t>
      </w:r>
      <w:r>
        <w:rPr>
          <w:rFonts w:eastAsia="Times New Roman"/>
          <w:color w:val="000000" w:themeColor="text1"/>
          <w:sz w:val="28"/>
          <w:szCs w:val="28"/>
        </w:rPr>
        <w:t xml:space="preserve"> </w:t>
      </w:r>
      <w:hyperlink r:id="rId17">
        <w:r>
          <w:rPr>
            <w:color w:val="000000" w:themeColor="text1"/>
            <w:sz w:val="28"/>
            <w:szCs w:val="28"/>
          </w:rPr>
          <w:t>www.economy.gov.ru</w:t>
        </w:r>
      </w:hyperlink>
    </w:p>
    <w:p w:rsidR="00191C7A" w:rsidRDefault="0082387D" w:rsidP="0082387D">
      <w:pPr>
        <w:numPr>
          <w:ilvl w:val="0"/>
          <w:numId w:val="52"/>
        </w:numPr>
        <w:spacing w:line="360" w:lineRule="auto"/>
        <w:ind w:left="510" w:hanging="340"/>
        <w:jc w:val="both"/>
      </w:pPr>
      <w:r>
        <w:rPr>
          <w:color w:val="000000" w:themeColor="text1"/>
          <w:sz w:val="28"/>
          <w:szCs w:val="28"/>
        </w:rPr>
        <w:t>Справочная правовая система «Гарант»</w:t>
      </w:r>
      <w:r>
        <w:rPr>
          <w:rFonts w:eastAsia="Times New Roman"/>
          <w:color w:val="000000" w:themeColor="text1"/>
          <w:sz w:val="28"/>
          <w:szCs w:val="28"/>
        </w:rPr>
        <w:t xml:space="preserve"> </w:t>
      </w:r>
      <w:hyperlink r:id="rId18">
        <w:r>
          <w:rPr>
            <w:color w:val="000000" w:themeColor="text1"/>
            <w:sz w:val="28"/>
            <w:szCs w:val="28"/>
          </w:rPr>
          <w:t>www.garant.ru</w:t>
        </w:r>
      </w:hyperlink>
    </w:p>
    <w:p w:rsidR="00191C7A" w:rsidRDefault="0082387D" w:rsidP="0082387D">
      <w:pPr>
        <w:numPr>
          <w:ilvl w:val="0"/>
          <w:numId w:val="53"/>
        </w:numPr>
        <w:tabs>
          <w:tab w:val="left" w:pos="993"/>
        </w:tabs>
        <w:spacing w:line="360" w:lineRule="auto"/>
        <w:ind w:left="510" w:hanging="340"/>
        <w:jc w:val="both"/>
      </w:pPr>
      <w:r>
        <w:rPr>
          <w:color w:val="000000" w:themeColor="text1"/>
          <w:spacing w:val="-2"/>
          <w:sz w:val="28"/>
          <w:szCs w:val="28"/>
        </w:rPr>
        <w:t xml:space="preserve">Сайт Агентства по страхованию вкладов </w:t>
      </w:r>
      <w:hyperlink r:id="rId19">
        <w:r>
          <w:rPr>
            <w:rFonts w:eastAsia="Times New Roman" w:cs="Palatino Linotype"/>
            <w:color w:val="000000" w:themeColor="text1"/>
            <w:sz w:val="28"/>
            <w:szCs w:val="28"/>
            <w:lang w:val="en-US"/>
          </w:rPr>
          <w:t>www</w:t>
        </w:r>
        <w:r>
          <w:rPr>
            <w:rFonts w:eastAsia="Times New Roman" w:cs="Palatino Linotype"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Times New Roman" w:cs="Palatino Linotype"/>
            <w:color w:val="000000" w:themeColor="text1"/>
            <w:sz w:val="28"/>
            <w:szCs w:val="28"/>
            <w:lang w:val="en-US"/>
          </w:rPr>
          <w:t>asv</w:t>
        </w:r>
        <w:proofErr w:type="spellEnd"/>
        <w:r>
          <w:rPr>
            <w:rFonts w:eastAsia="Times New Roman" w:cs="Palatino Linotype"/>
            <w:color w:val="000000" w:themeColor="text1"/>
            <w:sz w:val="28"/>
            <w:szCs w:val="28"/>
          </w:rPr>
          <w:t>.</w:t>
        </w:r>
        <w:r>
          <w:rPr>
            <w:rFonts w:eastAsia="Times New Roman" w:cs="Palatino Linotype"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Times New Roman" w:cs="Palatino Linotype"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Times New Roman" w:cs="Palatino Linotype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</w:p>
    <w:p w:rsidR="00191C7A" w:rsidRDefault="0082387D" w:rsidP="0082387D">
      <w:pPr>
        <w:numPr>
          <w:ilvl w:val="0"/>
          <w:numId w:val="54"/>
        </w:numPr>
        <w:spacing w:line="360" w:lineRule="auto"/>
        <w:ind w:left="510" w:hanging="340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Электронные источники БИК:</w:t>
      </w:r>
    </w:p>
    <w:p w:rsidR="00191C7A" w:rsidRDefault="0082387D">
      <w:pPr>
        <w:spacing w:line="360" w:lineRule="auto"/>
        <w:ind w:left="397"/>
        <w:jc w:val="both"/>
      </w:pPr>
      <w:r>
        <w:rPr>
          <w:rFonts w:eastAsia="Times New Roman"/>
          <w:color w:val="000000"/>
          <w:sz w:val="28"/>
          <w:szCs w:val="28"/>
        </w:rPr>
        <w:t xml:space="preserve">- Электронная библиотека </w:t>
      </w:r>
      <w:hyperlink r:id="rId20">
        <w:r>
          <w:rPr>
            <w:rFonts w:eastAsia="Times New Roman"/>
            <w:color w:val="000000"/>
            <w:sz w:val="28"/>
            <w:szCs w:val="28"/>
          </w:rPr>
          <w:t>www.elibrary.ru</w:t>
        </w:r>
      </w:hyperlink>
      <w:r>
        <w:rPr>
          <w:rFonts w:eastAsia="Times New Roman"/>
          <w:color w:val="000000"/>
          <w:sz w:val="28"/>
          <w:szCs w:val="28"/>
        </w:rPr>
        <w:t xml:space="preserve"> </w:t>
      </w:r>
    </w:p>
    <w:p w:rsidR="00191C7A" w:rsidRDefault="0082387D">
      <w:pPr>
        <w:spacing w:line="360" w:lineRule="auto"/>
        <w:ind w:left="397"/>
        <w:jc w:val="both"/>
      </w:pPr>
      <w:r>
        <w:rPr>
          <w:rFonts w:eastAsia="Times New Roman"/>
          <w:color w:val="000000"/>
          <w:sz w:val="28"/>
          <w:szCs w:val="28"/>
        </w:rPr>
        <w:t xml:space="preserve">- Электронно-библиотечная система BOOK.RU </w:t>
      </w:r>
      <w:hyperlink r:id="rId21">
        <w:r>
          <w:rPr>
            <w:color w:val="000000"/>
            <w:sz w:val="28"/>
            <w:szCs w:val="28"/>
          </w:rPr>
          <w:t>http://www.book.ru</w:t>
        </w:r>
      </w:hyperlink>
    </w:p>
    <w:p w:rsidR="00191C7A" w:rsidRDefault="0082387D">
      <w:pPr>
        <w:spacing w:line="360" w:lineRule="auto"/>
        <w:ind w:left="397"/>
        <w:jc w:val="both"/>
      </w:pPr>
      <w:r>
        <w:rPr>
          <w:rFonts w:eastAsia="Times New Roman"/>
          <w:color w:val="000000"/>
          <w:sz w:val="28"/>
          <w:szCs w:val="28"/>
        </w:rPr>
        <w:t xml:space="preserve">-Электронно-библиотечная система «Университетская библиотека ОНЛАЙН» </w:t>
      </w:r>
      <w:hyperlink r:id="rId22">
        <w:r>
          <w:rPr>
            <w:color w:val="000000"/>
            <w:sz w:val="28"/>
            <w:szCs w:val="28"/>
            <w:lang w:val="en-US"/>
          </w:rPr>
          <w:t>http</w:t>
        </w:r>
        <w:r>
          <w:rPr>
            <w:color w:val="000000"/>
            <w:sz w:val="28"/>
            <w:szCs w:val="28"/>
          </w:rPr>
          <w:t>://</w:t>
        </w:r>
        <w:proofErr w:type="spellStart"/>
        <w:r>
          <w:rPr>
            <w:color w:val="000000"/>
            <w:sz w:val="28"/>
            <w:szCs w:val="28"/>
            <w:lang w:val="en-US"/>
          </w:rPr>
          <w:t>biblioclub</w:t>
        </w:r>
        <w:proofErr w:type="spellEnd"/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ru</w:t>
        </w:r>
        <w:proofErr w:type="spellEnd"/>
        <w:r>
          <w:rPr>
            <w:color w:val="000000"/>
            <w:sz w:val="28"/>
            <w:szCs w:val="28"/>
          </w:rPr>
          <w:t>/</w:t>
        </w:r>
      </w:hyperlink>
    </w:p>
    <w:p w:rsidR="00191C7A" w:rsidRDefault="0082387D">
      <w:pPr>
        <w:spacing w:line="360" w:lineRule="auto"/>
        <w:ind w:left="397"/>
        <w:jc w:val="both"/>
      </w:pPr>
      <w:r>
        <w:rPr>
          <w:rFonts w:eastAsia="Times New Roman"/>
          <w:color w:val="000000"/>
          <w:sz w:val="28"/>
          <w:szCs w:val="28"/>
        </w:rPr>
        <w:t xml:space="preserve">- Электронно-библиотечная система </w:t>
      </w:r>
      <w:proofErr w:type="spellStart"/>
      <w:r>
        <w:rPr>
          <w:rFonts w:eastAsia="Times New Roman"/>
          <w:color w:val="000000"/>
          <w:sz w:val="28"/>
          <w:szCs w:val="28"/>
          <w:lang w:val="en-US"/>
        </w:rPr>
        <w:t>Znanium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hyperlink r:id="rId23">
        <w:r>
          <w:rPr>
            <w:color w:val="000000"/>
            <w:sz w:val="28"/>
            <w:szCs w:val="28"/>
          </w:rPr>
          <w:t>http://www.znanium.com</w:t>
        </w:r>
      </w:hyperlink>
    </w:p>
    <w:p w:rsidR="00191C7A" w:rsidRDefault="0082387D">
      <w:pPr>
        <w:spacing w:line="360" w:lineRule="auto"/>
        <w:ind w:left="397"/>
        <w:jc w:val="both"/>
      </w:pPr>
      <w:r>
        <w:rPr>
          <w:rFonts w:eastAsia="Times New Roman"/>
          <w:color w:val="000000"/>
          <w:sz w:val="28"/>
          <w:szCs w:val="28"/>
        </w:rPr>
        <w:t xml:space="preserve">-Электронно-библиотечная система издательства «ЮРАЙТ» </w:t>
      </w:r>
      <w:hyperlink r:id="rId24">
        <w:r>
          <w:rPr>
            <w:color w:val="000000"/>
            <w:sz w:val="28"/>
            <w:szCs w:val="28"/>
            <w:lang w:val="en-US"/>
          </w:rPr>
          <w:t>https</w:t>
        </w:r>
        <w:r>
          <w:rPr>
            <w:color w:val="000000"/>
            <w:sz w:val="28"/>
            <w:szCs w:val="28"/>
          </w:rPr>
          <w:t>://</w:t>
        </w:r>
        <w:r>
          <w:rPr>
            <w:color w:val="000000"/>
            <w:sz w:val="28"/>
            <w:szCs w:val="28"/>
            <w:lang w:val="en-US"/>
          </w:rPr>
          <w:t>www</w:t>
        </w:r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biblio</w:t>
        </w:r>
        <w:proofErr w:type="spellEnd"/>
        <w:r>
          <w:rPr>
            <w:color w:val="000000"/>
            <w:sz w:val="28"/>
            <w:szCs w:val="28"/>
          </w:rPr>
          <w:t>-</w:t>
        </w:r>
        <w:r>
          <w:rPr>
            <w:color w:val="000000"/>
            <w:sz w:val="28"/>
            <w:szCs w:val="28"/>
            <w:lang w:val="en-US"/>
          </w:rPr>
          <w:t>online</w:t>
        </w:r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ru</w:t>
        </w:r>
        <w:proofErr w:type="spellEnd"/>
        <w:r>
          <w:rPr>
            <w:color w:val="000000"/>
            <w:sz w:val="28"/>
            <w:szCs w:val="28"/>
          </w:rPr>
          <w:t>/</w:t>
        </w:r>
      </w:hyperlink>
      <w:r>
        <w:rPr>
          <w:rFonts w:eastAsia="Times New Roman"/>
          <w:color w:val="000000"/>
          <w:sz w:val="28"/>
          <w:szCs w:val="28"/>
        </w:rPr>
        <w:t xml:space="preserve">  </w:t>
      </w:r>
    </w:p>
    <w:p w:rsidR="00191C7A" w:rsidRDefault="0082387D">
      <w:pPr>
        <w:spacing w:line="360" w:lineRule="auto"/>
        <w:ind w:left="397"/>
        <w:jc w:val="both"/>
      </w:pPr>
      <w:r>
        <w:rPr>
          <w:rFonts w:eastAsia="Times New Roman"/>
          <w:color w:val="000000"/>
          <w:sz w:val="28"/>
          <w:szCs w:val="28"/>
        </w:rPr>
        <w:t xml:space="preserve">- Деловая онлайн-библиотека </w:t>
      </w:r>
      <w:proofErr w:type="spellStart"/>
      <w:r>
        <w:rPr>
          <w:rFonts w:eastAsia="Times New Roman"/>
          <w:color w:val="000000"/>
          <w:sz w:val="28"/>
          <w:szCs w:val="28"/>
          <w:lang w:val="en-US"/>
        </w:rPr>
        <w:t>Alpina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  <w:lang w:val="en-US"/>
        </w:rPr>
        <w:t>Digital</w:t>
      </w:r>
      <w:r>
        <w:rPr>
          <w:rFonts w:eastAsia="Times New Roman"/>
          <w:color w:val="000000"/>
          <w:sz w:val="28"/>
          <w:szCs w:val="28"/>
        </w:rPr>
        <w:t xml:space="preserve"> </w:t>
      </w:r>
      <w:hyperlink r:id="rId25">
        <w:r>
          <w:rPr>
            <w:color w:val="000000" w:themeColor="text1"/>
            <w:sz w:val="28"/>
            <w:szCs w:val="28"/>
            <w:lang w:val="en-US"/>
          </w:rPr>
          <w:t>http</w:t>
        </w:r>
        <w:r>
          <w:rPr>
            <w:color w:val="000000" w:themeColor="text1"/>
            <w:sz w:val="28"/>
            <w:szCs w:val="28"/>
          </w:rPr>
          <w:t>://</w:t>
        </w:r>
        <w:r>
          <w:rPr>
            <w:color w:val="000000" w:themeColor="text1"/>
            <w:sz w:val="28"/>
            <w:szCs w:val="28"/>
            <w:lang w:val="en-US"/>
          </w:rPr>
          <w:t>lib</w:t>
        </w:r>
        <w:r>
          <w:rPr>
            <w:color w:val="000000" w:themeColor="text1"/>
            <w:sz w:val="28"/>
            <w:szCs w:val="28"/>
          </w:rPr>
          <w:t>.</w:t>
        </w:r>
        <w:proofErr w:type="spellStart"/>
        <w:r>
          <w:rPr>
            <w:color w:val="000000" w:themeColor="text1"/>
            <w:sz w:val="28"/>
            <w:szCs w:val="28"/>
            <w:lang w:val="en-US"/>
          </w:rPr>
          <w:t>alpinadigital</w:t>
        </w:r>
        <w:proofErr w:type="spellEnd"/>
        <w:r>
          <w:rPr>
            <w:color w:val="000000" w:themeColor="text1"/>
            <w:sz w:val="28"/>
            <w:szCs w:val="28"/>
          </w:rPr>
          <w:t>.</w:t>
        </w:r>
        <w:proofErr w:type="spellStart"/>
        <w:r>
          <w:rPr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color w:val="000000" w:themeColor="text1"/>
            <w:sz w:val="28"/>
            <w:szCs w:val="28"/>
          </w:rPr>
          <w:t>/</w:t>
        </w:r>
      </w:hyperlink>
    </w:p>
    <w:p w:rsidR="00191C7A" w:rsidRDefault="0082387D">
      <w:pPr>
        <w:spacing w:line="360" w:lineRule="auto"/>
        <w:ind w:left="397"/>
        <w:jc w:val="both"/>
      </w:pPr>
      <w:r>
        <w:rPr>
          <w:rFonts w:eastAsia="Times New Roman"/>
          <w:color w:val="000000"/>
          <w:sz w:val="28"/>
          <w:szCs w:val="28"/>
        </w:rPr>
        <w:t xml:space="preserve">- Электронная библиотека </w:t>
      </w:r>
      <w:hyperlink r:id="rId26">
        <w:r>
          <w:rPr>
            <w:color w:val="000000"/>
            <w:sz w:val="28"/>
            <w:szCs w:val="28"/>
          </w:rPr>
          <w:t>http://grebennikon.ru</w:t>
        </w:r>
      </w:hyperlink>
    </w:p>
    <w:p w:rsidR="00191C7A" w:rsidRDefault="0082387D">
      <w:pPr>
        <w:spacing w:line="360" w:lineRule="auto"/>
        <w:ind w:left="397"/>
        <w:jc w:val="both"/>
      </w:pPr>
      <w:r>
        <w:rPr>
          <w:rFonts w:eastAsia="Times New Roman"/>
          <w:color w:val="000000"/>
          <w:sz w:val="28"/>
          <w:szCs w:val="28"/>
        </w:rPr>
        <w:t xml:space="preserve">- Национальная электронная библиотека </w:t>
      </w:r>
      <w:hyperlink r:id="rId27">
        <w:r>
          <w:rPr>
            <w:color w:val="000000"/>
            <w:sz w:val="28"/>
            <w:szCs w:val="28"/>
          </w:rPr>
          <w:t>http://нэб.рф/</w:t>
        </w:r>
      </w:hyperlink>
    </w:p>
    <w:p w:rsidR="00191C7A" w:rsidRDefault="0082387D">
      <w:pPr>
        <w:spacing w:line="360" w:lineRule="auto"/>
        <w:ind w:left="397"/>
        <w:jc w:val="both"/>
      </w:pPr>
      <w:r>
        <w:rPr>
          <w:rFonts w:eastAsia="Times New Roman"/>
          <w:color w:val="000000"/>
          <w:sz w:val="28"/>
          <w:szCs w:val="28"/>
        </w:rPr>
        <w:lastRenderedPageBreak/>
        <w:t xml:space="preserve">- Электронная библиотека Организации экономического сотрудничества и развития OECD </w:t>
      </w:r>
      <w:proofErr w:type="spellStart"/>
      <w:r>
        <w:rPr>
          <w:rFonts w:eastAsia="Times New Roman"/>
          <w:color w:val="000000"/>
          <w:sz w:val="28"/>
          <w:szCs w:val="28"/>
        </w:rPr>
        <w:t>iLibrary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hyperlink r:id="rId28">
        <w:r>
          <w:rPr>
            <w:rFonts w:eastAsia="Times New Roman"/>
            <w:color w:val="000000"/>
            <w:sz w:val="28"/>
            <w:szCs w:val="28"/>
            <w:lang w:val="en-US"/>
          </w:rPr>
          <w:t>http</w:t>
        </w:r>
        <w:r>
          <w:rPr>
            <w:rFonts w:eastAsia="Times New Roman"/>
            <w:color w:val="000000"/>
            <w:sz w:val="28"/>
            <w:szCs w:val="28"/>
          </w:rPr>
          <w:t>://</w:t>
        </w:r>
        <w:r>
          <w:rPr>
            <w:rFonts w:eastAsia="Times New Roman"/>
            <w:color w:val="000000"/>
            <w:sz w:val="28"/>
            <w:szCs w:val="28"/>
            <w:lang w:val="en-US"/>
          </w:rPr>
          <w:t>www</w:t>
        </w:r>
        <w:r>
          <w:rPr>
            <w:rFonts w:eastAsia="Times New Roman"/>
            <w:color w:val="000000"/>
            <w:sz w:val="28"/>
            <w:szCs w:val="28"/>
          </w:rPr>
          <w:t>.</w:t>
        </w:r>
        <w:proofErr w:type="spellStart"/>
        <w:r>
          <w:rPr>
            <w:rFonts w:eastAsia="Times New Roman"/>
            <w:color w:val="000000"/>
            <w:sz w:val="28"/>
            <w:szCs w:val="28"/>
            <w:lang w:val="en-US"/>
          </w:rPr>
          <w:t>oecd</w:t>
        </w:r>
        <w:proofErr w:type="spellEnd"/>
        <w:r>
          <w:rPr>
            <w:rFonts w:eastAsia="Times New Roman"/>
            <w:color w:val="000000"/>
            <w:sz w:val="28"/>
            <w:szCs w:val="28"/>
          </w:rPr>
          <w:t>-</w:t>
        </w:r>
        <w:proofErr w:type="spellStart"/>
        <w:r>
          <w:rPr>
            <w:rFonts w:eastAsia="Times New Roman"/>
            <w:color w:val="000000"/>
            <w:sz w:val="28"/>
            <w:szCs w:val="28"/>
            <w:lang w:val="en-US"/>
          </w:rPr>
          <w:t>ilibrary</w:t>
        </w:r>
        <w:proofErr w:type="spellEnd"/>
        <w:r>
          <w:rPr>
            <w:rFonts w:eastAsia="Times New Roman"/>
            <w:color w:val="000000"/>
            <w:sz w:val="28"/>
            <w:szCs w:val="28"/>
          </w:rPr>
          <w:t>.</w:t>
        </w:r>
        <w:r>
          <w:rPr>
            <w:rFonts w:eastAsia="Times New Roman"/>
            <w:color w:val="000000"/>
            <w:sz w:val="28"/>
            <w:szCs w:val="28"/>
            <w:lang w:val="en-US"/>
          </w:rPr>
          <w:t>org</w:t>
        </w:r>
        <w:r>
          <w:rPr>
            <w:rFonts w:eastAsia="Times New Roman"/>
            <w:color w:val="000000"/>
            <w:sz w:val="28"/>
            <w:szCs w:val="28"/>
          </w:rPr>
          <w:t>/</w:t>
        </w:r>
      </w:hyperlink>
    </w:p>
    <w:p w:rsidR="00191C7A" w:rsidRDefault="0082387D" w:rsidP="0082387D">
      <w:pPr>
        <w:widowControl w:val="0"/>
        <w:numPr>
          <w:ilvl w:val="0"/>
          <w:numId w:val="55"/>
        </w:numPr>
        <w:spacing w:line="360" w:lineRule="auto"/>
        <w:ind w:left="113" w:firstLine="0"/>
        <w:jc w:val="both"/>
        <w:outlineLvl w:val="0"/>
      </w:pPr>
      <w:bookmarkStart w:id="41" w:name="_Toc167459202"/>
      <w:r>
        <w:rPr>
          <w:rStyle w:val="-"/>
          <w:rFonts w:eastAsia="Times New Roman"/>
          <w:color w:val="000000"/>
          <w:sz w:val="28"/>
          <w:szCs w:val="28"/>
          <w:u w:val="none"/>
          <w:lang w:eastAsia="ar-SA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  <w:bookmarkEnd w:id="41"/>
    </w:p>
    <w:p w:rsidR="00191C7A" w:rsidRDefault="00191C7A">
      <w:pPr>
        <w:widowControl w:val="0"/>
        <w:spacing w:line="360" w:lineRule="auto"/>
        <w:jc w:val="both"/>
        <w:outlineLvl w:val="0"/>
      </w:pPr>
    </w:p>
    <w:p w:rsidR="00191C7A" w:rsidRDefault="0082387D">
      <w:pPr>
        <w:keepNext/>
        <w:widowControl w:val="0"/>
        <w:spacing w:before="240" w:after="60" w:line="360" w:lineRule="auto"/>
        <w:ind w:left="142"/>
        <w:jc w:val="both"/>
        <w:outlineLvl w:val="0"/>
        <w:rPr>
          <w:b/>
          <w:bCs/>
          <w:kern w:val="2"/>
          <w:sz w:val="28"/>
          <w:szCs w:val="28"/>
        </w:rPr>
      </w:pPr>
      <w:bookmarkStart w:id="42" w:name="_Toc4539903521"/>
      <w:bookmarkStart w:id="43" w:name="_Toc4330388171"/>
      <w:bookmarkStart w:id="44" w:name="_Toc167459203"/>
      <w:bookmarkEnd w:id="42"/>
      <w:bookmarkEnd w:id="43"/>
      <w:r>
        <w:rPr>
          <w:b/>
          <w:bCs/>
          <w:kern w:val="2"/>
          <w:sz w:val="28"/>
          <w:szCs w:val="28"/>
        </w:rPr>
        <w:t>10.</w:t>
      </w:r>
      <w:r>
        <w:rPr>
          <w:b/>
          <w:bCs/>
          <w:kern w:val="2"/>
          <w:sz w:val="28"/>
          <w:szCs w:val="28"/>
        </w:rPr>
        <w:tab/>
        <w:t>Методические указания для обучающихся по освоению дисциплины</w:t>
      </w:r>
      <w:bookmarkEnd w:id="44"/>
    </w:p>
    <w:p w:rsidR="00191C7A" w:rsidRPr="004C1157" w:rsidRDefault="0082387D">
      <w:pPr>
        <w:ind w:firstLine="709"/>
        <w:jc w:val="both"/>
      </w:pPr>
      <w:r w:rsidRPr="004C1157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4C1157">
        <w:rPr>
          <w:sz w:val="28"/>
          <w:szCs w:val="28"/>
        </w:rPr>
        <w:t>бакалавриата</w:t>
      </w:r>
      <w:proofErr w:type="spellEnd"/>
      <w:r w:rsidRPr="004C1157">
        <w:rPr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4C1157">
        <w:rPr>
          <w:sz w:val="28"/>
          <w:szCs w:val="28"/>
        </w:rPr>
        <w:t>бакалавриата</w:t>
      </w:r>
      <w:proofErr w:type="spellEnd"/>
      <w:r w:rsidRPr="004C1157">
        <w:rPr>
          <w:sz w:val="28"/>
          <w:szCs w:val="28"/>
        </w:rPr>
        <w:t xml:space="preserve"> и магистратуры в Финансовом университете».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191C7A" w:rsidRDefault="00191C7A">
      <w:pPr>
        <w:spacing w:line="360" w:lineRule="auto"/>
        <w:ind w:firstLine="709"/>
        <w:jc w:val="both"/>
        <w:rPr>
          <w:sz w:val="28"/>
          <w:szCs w:val="28"/>
        </w:rPr>
      </w:pPr>
    </w:p>
    <w:p w:rsidR="00191C7A" w:rsidRDefault="0082387D">
      <w:pPr>
        <w:keepNext/>
        <w:spacing w:before="240" w:after="60" w:line="360" w:lineRule="auto"/>
        <w:jc w:val="both"/>
        <w:outlineLvl w:val="0"/>
        <w:rPr>
          <w:b/>
          <w:bCs/>
          <w:kern w:val="2"/>
          <w:sz w:val="28"/>
          <w:szCs w:val="28"/>
        </w:rPr>
      </w:pPr>
      <w:bookmarkStart w:id="45" w:name="_Toc167459204"/>
      <w:r>
        <w:rPr>
          <w:b/>
          <w:bCs/>
          <w:kern w:val="2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</w:p>
    <w:p w:rsidR="00191C7A" w:rsidRDefault="0082387D" w:rsidP="0082387D">
      <w:pPr>
        <w:pStyle w:val="afe"/>
        <w:numPr>
          <w:ilvl w:val="1"/>
          <w:numId w:val="7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191C7A" w:rsidRDefault="0082387D" w:rsidP="0082387D">
      <w:pPr>
        <w:pStyle w:val="Default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Пакет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программ</w:t>
      </w:r>
      <w:r>
        <w:rPr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Libre</w:t>
      </w:r>
      <w:proofErr w:type="spellEnd"/>
      <w:r>
        <w:rPr>
          <w:sz w:val="28"/>
          <w:szCs w:val="28"/>
          <w:lang w:val="en-US"/>
        </w:rPr>
        <w:t xml:space="preserve"> Office.</w:t>
      </w:r>
    </w:p>
    <w:p w:rsidR="00191C7A" w:rsidRDefault="0082387D" w:rsidP="0082387D">
      <w:pPr>
        <w:pStyle w:val="afe"/>
        <w:numPr>
          <w:ilvl w:val="0"/>
          <w:numId w:val="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/>
        </w:rPr>
        <w:t>Kaspersky</w:t>
      </w:r>
    </w:p>
    <w:p w:rsidR="00191C7A" w:rsidRDefault="0082387D" w:rsidP="0082387D">
      <w:pPr>
        <w:pStyle w:val="afe"/>
        <w:numPr>
          <w:ilvl w:val="1"/>
          <w:numId w:val="9"/>
        </w:numPr>
        <w:spacing w:after="200"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. Современные профессиональные базы данных и информационные справочные системы:</w:t>
      </w:r>
    </w:p>
    <w:p w:rsidR="00191C7A" w:rsidRDefault="0082387D">
      <w:pPr>
        <w:widowControl w:val="0"/>
        <w:spacing w:line="360" w:lineRule="auto"/>
        <w:ind w:firstLine="709"/>
        <w:jc w:val="both"/>
        <w:textAlignment w:val="baseline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 xml:space="preserve"> www.consultant.ru – Справочная правовая система «</w:t>
      </w:r>
      <w:proofErr w:type="spellStart"/>
      <w:r>
        <w:rPr>
          <w:rFonts w:eastAsia="Times New Roman"/>
          <w:sz w:val="28"/>
          <w:szCs w:val="28"/>
        </w:rPr>
        <w:t>КонсультантПлюс</w:t>
      </w:r>
      <w:proofErr w:type="spellEnd"/>
      <w:r>
        <w:rPr>
          <w:rFonts w:eastAsia="Times New Roman"/>
          <w:sz w:val="28"/>
          <w:szCs w:val="28"/>
        </w:rPr>
        <w:t>».</w:t>
      </w:r>
    </w:p>
    <w:p w:rsidR="00191C7A" w:rsidRDefault="0082387D" w:rsidP="0082387D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http://www.elibrary.ru – Научная электронная библиотека.</w:t>
      </w:r>
    </w:p>
    <w:p w:rsidR="00191C7A" w:rsidRDefault="000A720A" w:rsidP="0082387D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hyperlink r:id="rId29">
        <w:r w:rsidR="0082387D">
          <w:rPr>
            <w:sz w:val="28"/>
            <w:szCs w:val="28"/>
            <w:u w:val="single"/>
            <w:lang w:eastAsia="en-US"/>
          </w:rPr>
          <w:t>http://elib.fa.ru</w:t>
        </w:r>
      </w:hyperlink>
      <w:r w:rsidR="0082387D">
        <w:rPr>
          <w:sz w:val="28"/>
          <w:szCs w:val="28"/>
          <w:lang w:eastAsia="en-US"/>
        </w:rPr>
        <w:t xml:space="preserve"> – Электронная библиотека Финансового университета.</w:t>
      </w:r>
    </w:p>
    <w:p w:rsidR="00191C7A" w:rsidRDefault="0082387D" w:rsidP="0082387D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</w:rPr>
        <w:t xml:space="preserve">Электронно-библиотечная система (ЭБС) </w:t>
      </w:r>
      <w:r>
        <w:rPr>
          <w:rFonts w:eastAsia="Times New Roman"/>
          <w:i/>
          <w:iCs/>
          <w:sz w:val="28"/>
          <w:szCs w:val="28"/>
        </w:rPr>
        <w:t xml:space="preserve">ООО "Издательский Дом ИНФРА-М". – URL: </w:t>
      </w:r>
      <w:r>
        <w:rPr>
          <w:rFonts w:eastAsia="Times New Roman"/>
          <w:bCs/>
          <w:sz w:val="28"/>
          <w:szCs w:val="28"/>
        </w:rPr>
        <w:t xml:space="preserve">http://repository. </w:t>
      </w:r>
      <w:proofErr w:type="spellStart"/>
      <w:r>
        <w:rPr>
          <w:rFonts w:eastAsia="Times New Roman"/>
          <w:bCs/>
          <w:sz w:val="28"/>
          <w:szCs w:val="28"/>
        </w:rPr>
        <w:t>ru</w:t>
      </w:r>
      <w:proofErr w:type="spellEnd"/>
      <w:r>
        <w:rPr>
          <w:rFonts w:eastAsia="Times New Roman"/>
          <w:sz w:val="28"/>
          <w:szCs w:val="28"/>
        </w:rPr>
        <w:t>.</w:t>
      </w:r>
    </w:p>
    <w:p w:rsidR="00191C7A" w:rsidRDefault="0082387D" w:rsidP="0082387D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</w:rPr>
        <w:t xml:space="preserve">Федеральная ЭБС </w:t>
      </w:r>
      <w:r>
        <w:rPr>
          <w:rFonts w:eastAsia="Times New Roman"/>
          <w:i/>
          <w:iCs/>
          <w:sz w:val="28"/>
          <w:szCs w:val="28"/>
        </w:rPr>
        <w:t xml:space="preserve">"Единое окно доступа к образовательным ресурсам". – URL: </w:t>
      </w:r>
      <w:hyperlink r:id="rId30">
        <w:r>
          <w:rPr>
            <w:rFonts w:eastAsia="Times New Roman"/>
            <w:bCs/>
            <w:sz w:val="28"/>
            <w:szCs w:val="28"/>
          </w:rPr>
          <w:t>http://window.edu.ru</w:t>
        </w:r>
      </w:hyperlink>
      <w:r>
        <w:rPr>
          <w:rFonts w:eastAsia="Times New Roman"/>
          <w:sz w:val="28"/>
          <w:szCs w:val="28"/>
        </w:rPr>
        <w:t>.</w:t>
      </w:r>
    </w:p>
    <w:p w:rsidR="00191C7A" w:rsidRDefault="0082387D" w:rsidP="0082387D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</w:rPr>
        <w:t xml:space="preserve">Электронные каталоги </w:t>
      </w:r>
      <w:r>
        <w:rPr>
          <w:rFonts w:eastAsia="Times New Roman"/>
          <w:i/>
          <w:iCs/>
          <w:sz w:val="28"/>
          <w:szCs w:val="28"/>
        </w:rPr>
        <w:t>АИБС МАРК-SQL: "Книги", "Статьи", "Диссертации", "Учебно-методическая литература", "Авторефераты", "Депозитарный фонд"</w:t>
      </w:r>
      <w:r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i/>
          <w:iCs/>
          <w:sz w:val="28"/>
          <w:szCs w:val="28"/>
        </w:rPr>
        <w:t xml:space="preserve">– URL: </w:t>
      </w:r>
      <w:hyperlink r:id="rId31">
        <w:r>
          <w:rPr>
            <w:rFonts w:eastAsia="Times New Roman"/>
            <w:sz w:val="28"/>
            <w:szCs w:val="28"/>
          </w:rPr>
          <w:t>http://www.:library/elect_lib.htm</w:t>
        </w:r>
      </w:hyperlink>
      <w:r>
        <w:rPr>
          <w:rFonts w:eastAsia="Times New Roman"/>
          <w:sz w:val="28"/>
          <w:szCs w:val="28"/>
        </w:rPr>
        <w:t>.</w:t>
      </w:r>
    </w:p>
    <w:p w:rsidR="00191C7A" w:rsidRDefault="0082387D">
      <w:pPr>
        <w:shd w:val="clear" w:color="auto" w:fill="FFFFFF"/>
        <w:tabs>
          <w:tab w:val="left" w:pos="44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11.3. Сертифицированные программные и аппаратные средства защиты информации:</w:t>
      </w:r>
    </w:p>
    <w:p w:rsidR="00191C7A" w:rsidRDefault="0082387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:rsidR="004C1157" w:rsidRDefault="004C1157">
      <w:pPr>
        <w:jc w:val="both"/>
        <w:rPr>
          <w:bCs/>
          <w:sz w:val="28"/>
          <w:szCs w:val="28"/>
        </w:rPr>
      </w:pPr>
    </w:p>
    <w:p w:rsidR="00191C7A" w:rsidRDefault="0082387D">
      <w:pPr>
        <w:keepNext/>
        <w:spacing w:before="240" w:after="60" w:line="360" w:lineRule="auto"/>
        <w:jc w:val="both"/>
        <w:outlineLvl w:val="0"/>
        <w:rPr>
          <w:b/>
          <w:bCs/>
          <w:kern w:val="2"/>
          <w:sz w:val="28"/>
          <w:szCs w:val="28"/>
        </w:rPr>
      </w:pPr>
      <w:bookmarkStart w:id="46" w:name="_Toc167459205"/>
      <w:r>
        <w:rPr>
          <w:b/>
          <w:bCs/>
          <w:kern w:val="2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6"/>
    </w:p>
    <w:p w:rsidR="00191C7A" w:rsidRDefault="0082387D">
      <w:pPr>
        <w:spacing w:line="360" w:lineRule="auto"/>
        <w:ind w:firstLine="709"/>
        <w:jc w:val="both"/>
        <w:rPr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rFonts w:eastAsia="Times New Roman"/>
          <w:sz w:val="28"/>
          <w:szCs w:val="28"/>
          <w:lang w:val="en-US"/>
        </w:rPr>
        <w:t>BOOK</w:t>
      </w:r>
      <w:r>
        <w:rPr>
          <w:rFonts w:eastAsia="Times New Roman"/>
          <w:sz w:val="28"/>
          <w:szCs w:val="28"/>
        </w:rPr>
        <w:t>.</w:t>
      </w:r>
      <w:proofErr w:type="spellStart"/>
      <w:r>
        <w:rPr>
          <w:rFonts w:eastAsia="Times New Roman"/>
          <w:sz w:val="28"/>
          <w:szCs w:val="28"/>
          <w:lang w:val="en-US"/>
        </w:rPr>
        <w:t>ru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  <w:lang w:val="en-US"/>
        </w:rPr>
        <w:t>Znanium</w:t>
      </w:r>
      <w:proofErr w:type="spellEnd"/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en-US"/>
        </w:rPr>
        <w:t>com</w:t>
      </w:r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  <w:lang w:val="en-US"/>
        </w:rPr>
        <w:t>eLIBRARY</w:t>
      </w:r>
      <w:proofErr w:type="spellEnd"/>
      <w:r>
        <w:rPr>
          <w:rFonts w:eastAsia="Times New Roman"/>
          <w:sz w:val="28"/>
          <w:szCs w:val="28"/>
        </w:rPr>
        <w:t>.</w:t>
      </w:r>
      <w:proofErr w:type="spellStart"/>
      <w:r>
        <w:rPr>
          <w:rFonts w:eastAsia="Times New Roman"/>
          <w:sz w:val="28"/>
          <w:szCs w:val="28"/>
          <w:lang w:val="en-US"/>
        </w:rPr>
        <w:t>ru</w:t>
      </w:r>
      <w:proofErr w:type="spellEnd"/>
      <w:r>
        <w:rPr>
          <w:rFonts w:eastAsia="Times New Roman"/>
          <w:sz w:val="28"/>
          <w:szCs w:val="28"/>
        </w:rPr>
        <w:t xml:space="preserve"> и др.), Интернет-ресурсам.</w:t>
      </w:r>
    </w:p>
    <w:sectPr w:rsidR="00191C7A">
      <w:footerReference w:type="default" r:id="rId32"/>
      <w:footerReference w:type="first" r:id="rId33"/>
      <w:pgSz w:w="11906" w:h="16838"/>
      <w:pgMar w:top="1134" w:right="737" w:bottom="1134" w:left="1701" w:header="0" w:footer="227" w:gutter="0"/>
      <w:pgNumType w:start="2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20A" w:rsidRDefault="000A720A">
      <w:r>
        <w:separator/>
      </w:r>
    </w:p>
  </w:endnote>
  <w:endnote w:type="continuationSeparator" w:id="0">
    <w:p w:rsidR="000A720A" w:rsidRDefault="000A7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5573697"/>
      <w:docPartObj>
        <w:docPartGallery w:val="Page Numbers (Bottom of Page)"/>
        <w:docPartUnique/>
      </w:docPartObj>
    </w:sdtPr>
    <w:sdtEndPr/>
    <w:sdtContent>
      <w:p w:rsidR="00191C7A" w:rsidRDefault="0082387D">
        <w:pPr>
          <w:pStyle w:val="af7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0B39B0">
          <w:rPr>
            <w:noProof/>
          </w:rPr>
          <w:t>3</w:t>
        </w:r>
        <w:r>
          <w:fldChar w:fldCharType="end"/>
        </w:r>
      </w:p>
    </w:sdtContent>
  </w:sdt>
  <w:p w:rsidR="00191C7A" w:rsidRDefault="00191C7A">
    <w:pPr>
      <w:pStyle w:val="af7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C7A" w:rsidRDefault="00191C7A">
    <w:pPr>
      <w:pStyle w:val="af7"/>
      <w:rPr>
        <w:sz w:val="24"/>
        <w:szCs w:val="24"/>
      </w:rPr>
    </w:pPr>
  </w:p>
  <w:p w:rsidR="00191C7A" w:rsidRDefault="00191C7A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8913388"/>
      <w:docPartObj>
        <w:docPartGallery w:val="Page Numbers (Bottom of Page)"/>
        <w:docPartUnique/>
      </w:docPartObj>
    </w:sdtPr>
    <w:sdtEndPr/>
    <w:sdtContent>
      <w:p w:rsidR="00191C7A" w:rsidRDefault="0082387D">
        <w:pPr>
          <w:pStyle w:val="af7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0B39B0">
          <w:rPr>
            <w:noProof/>
          </w:rPr>
          <w:t>21</w:t>
        </w:r>
        <w:r>
          <w:fldChar w:fldCharType="end"/>
        </w:r>
      </w:p>
    </w:sdtContent>
  </w:sdt>
  <w:p w:rsidR="00191C7A" w:rsidRDefault="00191C7A">
    <w:pPr>
      <w:pStyle w:val="af7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C7A" w:rsidRDefault="00191C7A">
    <w:pPr>
      <w:pStyle w:val="af7"/>
      <w:rPr>
        <w:sz w:val="24"/>
        <w:szCs w:val="24"/>
      </w:rPr>
    </w:pPr>
  </w:p>
  <w:p w:rsidR="00191C7A" w:rsidRDefault="00191C7A">
    <w:pPr>
      <w:pStyle w:val="af7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7789100"/>
      <w:docPartObj>
        <w:docPartGallery w:val="Page Numbers (Bottom of Page)"/>
        <w:docPartUnique/>
      </w:docPartObj>
    </w:sdtPr>
    <w:sdtEndPr/>
    <w:sdtContent>
      <w:p w:rsidR="00191C7A" w:rsidRDefault="0082387D">
        <w:pPr>
          <w:pStyle w:val="af7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0B39B0">
          <w:rPr>
            <w:noProof/>
          </w:rPr>
          <w:t>28</w:t>
        </w:r>
        <w:r>
          <w:fldChar w:fldCharType="end"/>
        </w:r>
      </w:p>
    </w:sdtContent>
  </w:sdt>
  <w:p w:rsidR="00191C7A" w:rsidRDefault="00191C7A">
    <w:pPr>
      <w:pStyle w:val="af7"/>
      <w:rPr>
        <w:sz w:val="28"/>
        <w:szCs w:val="2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C7A" w:rsidRDefault="00191C7A">
    <w:pPr>
      <w:pStyle w:val="af7"/>
      <w:rPr>
        <w:sz w:val="24"/>
        <w:szCs w:val="24"/>
      </w:rPr>
    </w:pPr>
  </w:p>
  <w:p w:rsidR="00191C7A" w:rsidRDefault="00191C7A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20A" w:rsidRDefault="000A720A">
      <w:r>
        <w:separator/>
      </w:r>
    </w:p>
  </w:footnote>
  <w:footnote w:type="continuationSeparator" w:id="0">
    <w:p w:rsidR="000A720A" w:rsidRDefault="000A7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26760"/>
    <w:multiLevelType w:val="multilevel"/>
    <w:tmpl w:val="4F9CA1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0EF634B"/>
    <w:multiLevelType w:val="multilevel"/>
    <w:tmpl w:val="1510676C"/>
    <w:lvl w:ilvl="0">
      <w:start w:val="5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652" w:hanging="51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6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22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2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8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82" w:hanging="1440"/>
      </w:pPr>
    </w:lvl>
  </w:abstractNum>
  <w:abstractNum w:abstractNumId="2" w15:restartNumberingAfterBreak="0">
    <w:nsid w:val="18EB2FB2"/>
    <w:multiLevelType w:val="multilevel"/>
    <w:tmpl w:val="F236B812"/>
    <w:lvl w:ilvl="0">
      <w:start w:val="11"/>
      <w:numFmt w:val="decimal"/>
      <w:lvlText w:val="%1"/>
      <w:lvlJc w:val="left"/>
      <w:pPr>
        <w:tabs>
          <w:tab w:val="num" w:pos="0"/>
        </w:tabs>
        <w:ind w:left="495" w:hanging="49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192A06F7"/>
    <w:multiLevelType w:val="multilevel"/>
    <w:tmpl w:val="DEF2AAA2"/>
    <w:lvl w:ilvl="0">
      <w:start w:val="1"/>
      <w:numFmt w:val="decimal"/>
      <w:lvlText w:val="%1."/>
      <w:lvlJc w:val="left"/>
      <w:pPr>
        <w:tabs>
          <w:tab w:val="num" w:pos="0"/>
        </w:tabs>
        <w:ind w:left="71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E7652D3"/>
    <w:multiLevelType w:val="multilevel"/>
    <w:tmpl w:val="53C07B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82B3451"/>
    <w:multiLevelType w:val="multilevel"/>
    <w:tmpl w:val="7320FB70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29067B3A"/>
    <w:multiLevelType w:val="multilevel"/>
    <w:tmpl w:val="72F496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BAC20F1"/>
    <w:multiLevelType w:val="multilevel"/>
    <w:tmpl w:val="E682B6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36435F78"/>
    <w:multiLevelType w:val="multilevel"/>
    <w:tmpl w:val="B51C9B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0" w:hanging="180"/>
      </w:pPr>
    </w:lvl>
  </w:abstractNum>
  <w:abstractNum w:abstractNumId="9" w15:restartNumberingAfterBreak="0">
    <w:nsid w:val="389C72C8"/>
    <w:multiLevelType w:val="multilevel"/>
    <w:tmpl w:val="8C260E2E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A486D30"/>
    <w:multiLevelType w:val="multilevel"/>
    <w:tmpl w:val="4C50FD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4CBE5AE5"/>
    <w:multiLevelType w:val="multilevel"/>
    <w:tmpl w:val="7DE2E90E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D172E08"/>
    <w:multiLevelType w:val="multilevel"/>
    <w:tmpl w:val="4A7249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52D631F6"/>
    <w:multiLevelType w:val="multilevel"/>
    <w:tmpl w:val="DA42CC9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4" w15:restartNumberingAfterBreak="0">
    <w:nsid w:val="54975C70"/>
    <w:multiLevelType w:val="multilevel"/>
    <w:tmpl w:val="E752E3D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61B7645C"/>
    <w:multiLevelType w:val="multilevel"/>
    <w:tmpl w:val="BD0CEB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663676F4"/>
    <w:multiLevelType w:val="multilevel"/>
    <w:tmpl w:val="84A4035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69D72CFC"/>
    <w:multiLevelType w:val="multilevel"/>
    <w:tmpl w:val="D208246E"/>
    <w:lvl w:ilvl="0">
      <w:start w:val="11"/>
      <w:numFmt w:val="decimal"/>
      <w:lvlText w:val="%1."/>
      <w:lvlJc w:val="left"/>
      <w:pPr>
        <w:tabs>
          <w:tab w:val="num" w:pos="0"/>
        </w:tabs>
        <w:ind w:left="1095" w:hanging="3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85" w:hanging="88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55" w:hanging="88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0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7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80" w:hanging="2160"/>
      </w:pPr>
    </w:lvl>
  </w:abstractNum>
  <w:abstractNum w:abstractNumId="18" w15:restartNumberingAfterBreak="0">
    <w:nsid w:val="72DB1123"/>
    <w:multiLevelType w:val="multilevel"/>
    <w:tmpl w:val="44F61F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9" w15:restartNumberingAfterBreak="0">
    <w:nsid w:val="74D14356"/>
    <w:multiLevelType w:val="multilevel"/>
    <w:tmpl w:val="D68093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8" w:hanging="720"/>
      </w:pPr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5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3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3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29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5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65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18" w:hanging="2160"/>
      </w:pPr>
    </w:lvl>
  </w:abstractNum>
  <w:abstractNum w:abstractNumId="20" w15:restartNumberingAfterBreak="0">
    <w:nsid w:val="78081170"/>
    <w:multiLevelType w:val="multilevel"/>
    <w:tmpl w:val="65B8D21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3"/>
  </w:num>
  <w:num w:numId="2">
    <w:abstractNumId w:val="1"/>
  </w:num>
  <w:num w:numId="3">
    <w:abstractNumId w:val="20"/>
  </w:num>
  <w:num w:numId="4">
    <w:abstractNumId w:val="5"/>
  </w:num>
  <w:num w:numId="5">
    <w:abstractNumId w:val="10"/>
  </w:num>
  <w:num w:numId="6">
    <w:abstractNumId w:val="7"/>
  </w:num>
  <w:num w:numId="7">
    <w:abstractNumId w:val="17"/>
  </w:num>
  <w:num w:numId="8">
    <w:abstractNumId w:val="18"/>
  </w:num>
  <w:num w:numId="9">
    <w:abstractNumId w:val="2"/>
  </w:num>
  <w:num w:numId="10">
    <w:abstractNumId w:val="3"/>
  </w:num>
  <w:num w:numId="11">
    <w:abstractNumId w:val="11"/>
  </w:num>
  <w:num w:numId="12">
    <w:abstractNumId w:val="9"/>
  </w:num>
  <w:num w:numId="13">
    <w:abstractNumId w:val="8"/>
  </w:num>
  <w:num w:numId="14">
    <w:abstractNumId w:val="6"/>
  </w:num>
  <w:num w:numId="15">
    <w:abstractNumId w:val="0"/>
  </w:num>
  <w:num w:numId="16">
    <w:abstractNumId w:val="14"/>
  </w:num>
  <w:num w:numId="17">
    <w:abstractNumId w:val="16"/>
  </w:num>
  <w:num w:numId="18">
    <w:abstractNumId w:val="15"/>
  </w:num>
  <w:num w:numId="19">
    <w:abstractNumId w:val="12"/>
  </w:num>
  <w:num w:numId="20">
    <w:abstractNumId w:val="4"/>
    <w:lvlOverride w:ilvl="0">
      <w:startOverride w:val="1"/>
    </w:lvlOverride>
  </w:num>
  <w:num w:numId="21">
    <w:abstractNumId w:val="14"/>
    <w:lvlOverride w:ilvl="0">
      <w:startOverride w:val="1"/>
    </w:lvlOverride>
  </w:num>
  <w:num w:numId="22">
    <w:abstractNumId w:val="16"/>
    <w:lvlOverride w:ilvl="0">
      <w:startOverride w:val="1"/>
    </w:lvlOverride>
  </w:num>
  <w:num w:numId="23">
    <w:abstractNumId w:val="15"/>
    <w:lvlOverride w:ilvl="0">
      <w:startOverride w:val="1"/>
    </w:lvlOverride>
  </w:num>
  <w:num w:numId="24">
    <w:abstractNumId w:val="12"/>
    <w:lvlOverride w:ilvl="0">
      <w:startOverride w:val="1"/>
    </w:lvlOverride>
  </w:num>
  <w:num w:numId="25">
    <w:abstractNumId w:val="6"/>
    <w:lvlOverride w:ilvl="0">
      <w:startOverride w:val="1"/>
    </w:lvlOverride>
  </w:num>
  <w:num w:numId="26">
    <w:abstractNumId w:val="0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29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30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31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32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33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3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35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36">
    <w:abstractNumId w:val="19"/>
    <w:lvlOverride w:ilvl="0">
      <w:startOverride w:val="1"/>
    </w:lvlOverride>
  </w:num>
  <w:num w:numId="37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38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39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40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41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42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43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44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45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46">
    <w:abstractNumId w:val="1"/>
    <w:lvlOverride w:ilvl="0">
      <w:startOverride w:val="1"/>
    </w:lvlOverride>
  </w:num>
  <w:num w:numId="47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48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49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50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5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52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53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54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55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7A"/>
    <w:rsid w:val="000A720A"/>
    <w:rsid w:val="000B39B0"/>
    <w:rsid w:val="00191C7A"/>
    <w:rsid w:val="00264D31"/>
    <w:rsid w:val="004C1157"/>
    <w:rsid w:val="00726CAD"/>
    <w:rsid w:val="0082387D"/>
    <w:rsid w:val="00C81659"/>
    <w:rsid w:val="00DF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7B445"/>
  <w15:docId w15:val="{CD8D4FF9-B744-40A1-B5E3-850CD985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270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737270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qFormat/>
    <w:rsid w:val="007372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locked/>
    <w:rsid w:val="00737270"/>
    <w:rPr>
      <w:rFonts w:ascii="Arial" w:eastAsia="Calibri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qFormat/>
    <w:locked/>
    <w:rsid w:val="00737270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3">
    <w:name w:val="Основной текст Знак"/>
    <w:semiHidden/>
    <w:qFormat/>
    <w:locked/>
    <w:rsid w:val="00737270"/>
    <w:rPr>
      <w:rFonts w:eastAsia="Calibri"/>
      <w:sz w:val="24"/>
      <w:szCs w:val="24"/>
      <w:lang w:val="ru-RU" w:eastAsia="ru-RU" w:bidi="ar-SA"/>
    </w:rPr>
  </w:style>
  <w:style w:type="character" w:customStyle="1" w:styleId="3">
    <w:name w:val="Основной текст 3 Знак"/>
    <w:link w:val="3"/>
    <w:semiHidden/>
    <w:qFormat/>
    <w:locked/>
    <w:rsid w:val="00737270"/>
    <w:rPr>
      <w:rFonts w:eastAsia="Calibri"/>
      <w:b/>
      <w:sz w:val="32"/>
      <w:szCs w:val="32"/>
      <w:lang w:val="ru-RU" w:eastAsia="ru-RU" w:bidi="ar-SA"/>
    </w:rPr>
  </w:style>
  <w:style w:type="character" w:customStyle="1" w:styleId="a4">
    <w:name w:val="Нижний колонтитул Знак"/>
    <w:uiPriority w:val="99"/>
    <w:qFormat/>
    <w:locked/>
    <w:rsid w:val="00737270"/>
    <w:rPr>
      <w:rFonts w:eastAsia="Calibri"/>
      <w:sz w:val="32"/>
      <w:lang w:val="ru-RU" w:eastAsia="ru-RU" w:bidi="ar-SA"/>
    </w:rPr>
  </w:style>
  <w:style w:type="character" w:customStyle="1" w:styleId="-">
    <w:name w:val="Интернет-ссылка"/>
    <w:uiPriority w:val="99"/>
    <w:rsid w:val="00737270"/>
    <w:rPr>
      <w:rFonts w:cs="Times New Roman"/>
      <w:color w:val="32CD32"/>
      <w:u w:val="single"/>
    </w:rPr>
  </w:style>
  <w:style w:type="character" w:styleId="a5">
    <w:name w:val="page number"/>
    <w:semiHidden/>
    <w:qFormat/>
    <w:rsid w:val="00737270"/>
    <w:rPr>
      <w:rFonts w:cs="Times New Roman"/>
    </w:rPr>
  </w:style>
  <w:style w:type="character" w:customStyle="1" w:styleId="a6">
    <w:name w:val="Верхний колонтитул Знак"/>
    <w:qFormat/>
    <w:locked/>
    <w:rsid w:val="00737270"/>
    <w:rPr>
      <w:rFonts w:eastAsia="Calibri"/>
      <w:sz w:val="24"/>
      <w:szCs w:val="24"/>
      <w:lang w:val="ru-RU" w:eastAsia="ru-RU" w:bidi="ar-SA"/>
    </w:rPr>
  </w:style>
  <w:style w:type="character" w:customStyle="1" w:styleId="a7">
    <w:name w:val="Заголовок Знак"/>
    <w:qFormat/>
    <w:locked/>
    <w:rsid w:val="00737270"/>
    <w:rPr>
      <w:rFonts w:ascii="Arial" w:eastAsia="Calibri" w:hAnsi="Arial"/>
      <w:b/>
      <w:sz w:val="28"/>
      <w:lang w:val="ru-RU" w:eastAsia="ru-RU" w:bidi="ar-SA"/>
    </w:rPr>
  </w:style>
  <w:style w:type="character" w:customStyle="1" w:styleId="Aeiannueea">
    <w:name w:val="Aeia.nnueea"/>
    <w:qFormat/>
    <w:rsid w:val="00737270"/>
    <w:rPr>
      <w:color w:val="000000"/>
      <w:sz w:val="28"/>
    </w:rPr>
  </w:style>
  <w:style w:type="character" w:customStyle="1" w:styleId="21">
    <w:name w:val="Основной текст 2 Знак"/>
    <w:link w:val="22"/>
    <w:qFormat/>
    <w:rsid w:val="000E07FF"/>
    <w:rPr>
      <w:rFonts w:eastAsia="Calibri"/>
      <w:sz w:val="24"/>
      <w:szCs w:val="24"/>
    </w:rPr>
  </w:style>
  <w:style w:type="character" w:customStyle="1" w:styleId="FontStyle12">
    <w:name w:val="Font Style12"/>
    <w:uiPriority w:val="99"/>
    <w:qFormat/>
    <w:rsid w:val="000E07FF"/>
    <w:rPr>
      <w:rFonts w:ascii="Times New Roman" w:hAnsi="Times New Roman" w:cs="Times New Roman"/>
      <w:sz w:val="22"/>
      <w:szCs w:val="22"/>
    </w:rPr>
  </w:style>
  <w:style w:type="character" w:customStyle="1" w:styleId="a8">
    <w:name w:val="Основной текст с отступом Знак"/>
    <w:qFormat/>
    <w:rsid w:val="0075645B"/>
    <w:rPr>
      <w:rFonts w:eastAsia="Calibri"/>
      <w:sz w:val="24"/>
      <w:szCs w:val="24"/>
    </w:rPr>
  </w:style>
  <w:style w:type="character" w:styleId="a9">
    <w:name w:val="Emphasis"/>
    <w:uiPriority w:val="20"/>
    <w:qFormat/>
    <w:rsid w:val="0075645B"/>
    <w:rPr>
      <w:i/>
      <w:iCs/>
    </w:rPr>
  </w:style>
  <w:style w:type="character" w:customStyle="1" w:styleId="apple-converted-space">
    <w:name w:val="apple-converted-space"/>
    <w:qFormat/>
    <w:rsid w:val="0075645B"/>
  </w:style>
  <w:style w:type="character" w:styleId="aa">
    <w:name w:val="Strong"/>
    <w:qFormat/>
    <w:rsid w:val="0075645B"/>
    <w:rPr>
      <w:b/>
      <w:bCs/>
    </w:rPr>
  </w:style>
  <w:style w:type="character" w:customStyle="1" w:styleId="CharAttribute1">
    <w:name w:val="CharAttribute1"/>
    <w:uiPriority w:val="99"/>
    <w:qFormat/>
    <w:rsid w:val="00773872"/>
    <w:rPr>
      <w:rFonts w:ascii="Times New Roman" w:hAnsi="Times New Roman"/>
      <w:sz w:val="28"/>
    </w:rPr>
  </w:style>
  <w:style w:type="character" w:customStyle="1" w:styleId="CharAttribute3">
    <w:name w:val="CharAttribute3"/>
    <w:uiPriority w:val="99"/>
    <w:qFormat/>
    <w:rsid w:val="00773872"/>
    <w:rPr>
      <w:rFonts w:ascii="Times New Roman" w:hAnsi="Times New Roman"/>
      <w:b/>
      <w:sz w:val="28"/>
    </w:rPr>
  </w:style>
  <w:style w:type="character" w:customStyle="1" w:styleId="11">
    <w:name w:val="Неразрешенное упоминание1"/>
    <w:uiPriority w:val="99"/>
    <w:semiHidden/>
    <w:unhideWhenUsed/>
    <w:qFormat/>
    <w:rsid w:val="001935F2"/>
    <w:rPr>
      <w:color w:val="605E5C"/>
      <w:shd w:val="clear" w:color="auto" w:fill="E1DFDD"/>
    </w:rPr>
  </w:style>
  <w:style w:type="character" w:customStyle="1" w:styleId="ab">
    <w:name w:val="Текст сноски Знак"/>
    <w:qFormat/>
    <w:rsid w:val="00673EF8"/>
    <w:rPr>
      <w:rFonts w:eastAsia="Calibri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673EF8"/>
    <w:rPr>
      <w:vertAlign w:val="superscript"/>
    </w:rPr>
  </w:style>
  <w:style w:type="character" w:customStyle="1" w:styleId="22">
    <w:name w:val="Текст сноски Знак2"/>
    <w:link w:val="21"/>
    <w:qFormat/>
    <w:locked/>
    <w:rsid w:val="00673EF8"/>
  </w:style>
  <w:style w:type="character" w:customStyle="1" w:styleId="210">
    <w:name w:val="Основной текст 2 Знак1"/>
    <w:basedOn w:val="a0"/>
    <w:link w:val="23"/>
    <w:qFormat/>
    <w:rsid w:val="009C76F4"/>
    <w:rPr>
      <w:sz w:val="24"/>
      <w:szCs w:val="24"/>
    </w:rPr>
  </w:style>
  <w:style w:type="character" w:customStyle="1" w:styleId="ad">
    <w:name w:val="Абзац списка Знак"/>
    <w:uiPriority w:val="34"/>
    <w:qFormat/>
    <w:locked/>
    <w:rsid w:val="006649A7"/>
  </w:style>
  <w:style w:type="character" w:customStyle="1" w:styleId="ae">
    <w:name w:val="Символ сноски"/>
    <w:qFormat/>
  </w:style>
  <w:style w:type="character" w:customStyle="1" w:styleId="af">
    <w:name w:val="Посещённая гиперссылка"/>
    <w:rPr>
      <w:color w:val="800000"/>
      <w:u w:val="single"/>
    </w:rPr>
  </w:style>
  <w:style w:type="character" w:customStyle="1" w:styleId="af0">
    <w:name w:val="Ссылка указателя"/>
    <w:qFormat/>
  </w:style>
  <w:style w:type="paragraph" w:styleId="af1">
    <w:name w:val="Title"/>
    <w:basedOn w:val="a"/>
    <w:next w:val="af2"/>
    <w:qFormat/>
    <w:rsid w:val="00737270"/>
    <w:pPr>
      <w:jc w:val="center"/>
      <w:textAlignment w:val="baseline"/>
    </w:pPr>
    <w:rPr>
      <w:rFonts w:ascii="Arial" w:hAnsi="Arial"/>
      <w:b/>
      <w:sz w:val="28"/>
      <w:szCs w:val="20"/>
    </w:rPr>
  </w:style>
  <w:style w:type="paragraph" w:styleId="af2">
    <w:name w:val="Body Text"/>
    <w:basedOn w:val="a"/>
    <w:semiHidden/>
    <w:rsid w:val="00737270"/>
    <w:pPr>
      <w:spacing w:after="120"/>
    </w:p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rsid w:val="00737270"/>
    <w:pPr>
      <w:widowControl w:val="0"/>
      <w:jc w:val="center"/>
    </w:pPr>
    <w:rPr>
      <w:b/>
      <w:szCs w:val="20"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semiHidden/>
    <w:qFormat/>
    <w:rsid w:val="00737270"/>
    <w:pPr>
      <w:widowControl w:val="0"/>
      <w:spacing w:line="360" w:lineRule="auto"/>
      <w:jc w:val="center"/>
    </w:pPr>
    <w:rPr>
      <w:b/>
      <w:sz w:val="32"/>
      <w:szCs w:val="32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uiPriority w:val="99"/>
    <w:rsid w:val="00737270"/>
    <w:pPr>
      <w:tabs>
        <w:tab w:val="center" w:pos="4153"/>
        <w:tab w:val="right" w:pos="8306"/>
      </w:tabs>
      <w:spacing w:line="360" w:lineRule="auto"/>
      <w:jc w:val="both"/>
    </w:pPr>
    <w:rPr>
      <w:sz w:val="32"/>
      <w:szCs w:val="20"/>
    </w:rPr>
  </w:style>
  <w:style w:type="paragraph" w:styleId="af8">
    <w:name w:val="header"/>
    <w:basedOn w:val="a"/>
    <w:rsid w:val="00737270"/>
    <w:pPr>
      <w:tabs>
        <w:tab w:val="center" w:pos="4677"/>
        <w:tab w:val="right" w:pos="9355"/>
      </w:tabs>
    </w:pPr>
  </w:style>
  <w:style w:type="paragraph" w:customStyle="1" w:styleId="Iaeaaeaiea2">
    <w:name w:val="Iaeaaeaiea 2"/>
    <w:basedOn w:val="a"/>
    <w:next w:val="a"/>
    <w:qFormat/>
    <w:rsid w:val="00737270"/>
    <w:rPr>
      <w:rFonts w:eastAsia="Times New Roman"/>
      <w:lang w:eastAsia="en-US"/>
    </w:rPr>
  </w:style>
  <w:style w:type="paragraph" w:customStyle="1" w:styleId="211">
    <w:name w:val="Заголовок 21"/>
    <w:basedOn w:val="a"/>
    <w:next w:val="a"/>
    <w:qFormat/>
    <w:rsid w:val="00737270"/>
    <w:pPr>
      <w:keepNext/>
      <w:widowControl w:val="0"/>
      <w:jc w:val="center"/>
      <w:outlineLvl w:val="1"/>
    </w:pPr>
    <w:rPr>
      <w:b/>
      <w:szCs w:val="20"/>
    </w:rPr>
  </w:style>
  <w:style w:type="paragraph" w:customStyle="1" w:styleId="ConsPlusNormal">
    <w:name w:val="ConsPlusNormal"/>
    <w:qFormat/>
    <w:rsid w:val="00737270"/>
    <w:pPr>
      <w:widowControl w:val="0"/>
      <w:ind w:firstLine="720"/>
    </w:pPr>
    <w:rPr>
      <w:rFonts w:ascii="Arial" w:eastAsia="Calibri" w:hAnsi="Arial" w:cs="Arial"/>
    </w:rPr>
  </w:style>
  <w:style w:type="paragraph" w:customStyle="1" w:styleId="12">
    <w:name w:val="Абзац списка1"/>
    <w:basedOn w:val="a"/>
    <w:qFormat/>
    <w:rsid w:val="00737270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af9">
    <w:name w:val="Document Map"/>
    <w:basedOn w:val="a"/>
    <w:semiHidden/>
    <w:qFormat/>
    <w:rsid w:val="00BD706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.iue"/>
    <w:basedOn w:val="a"/>
    <w:next w:val="a"/>
    <w:qFormat/>
    <w:rsid w:val="00A10D55"/>
    <w:rPr>
      <w:rFonts w:eastAsia="Times New Roman"/>
    </w:rPr>
  </w:style>
  <w:style w:type="paragraph" w:customStyle="1" w:styleId="Iniiaiieoaeno">
    <w:name w:val="Iniiaiie oaeno"/>
    <w:basedOn w:val="a"/>
    <w:next w:val="a"/>
    <w:qFormat/>
    <w:rsid w:val="00A10D55"/>
    <w:rPr>
      <w:rFonts w:eastAsia="Times New Roman"/>
    </w:rPr>
  </w:style>
  <w:style w:type="paragraph" w:styleId="afa">
    <w:name w:val="Normal (Web)"/>
    <w:basedOn w:val="a"/>
    <w:uiPriority w:val="99"/>
    <w:qFormat/>
    <w:rsid w:val="00E36B16"/>
    <w:pPr>
      <w:spacing w:beforeAutospacing="1" w:afterAutospacing="1"/>
    </w:pPr>
    <w:rPr>
      <w:rFonts w:eastAsia="Times New Roman"/>
    </w:rPr>
  </w:style>
  <w:style w:type="paragraph" w:styleId="afb">
    <w:name w:val="Balloon Text"/>
    <w:basedOn w:val="a"/>
    <w:semiHidden/>
    <w:qFormat/>
    <w:rsid w:val="00EA2CEF"/>
    <w:rPr>
      <w:rFonts w:ascii="Tahoma" w:hAnsi="Tahoma" w:cs="Tahoma"/>
      <w:sz w:val="16"/>
      <w:szCs w:val="16"/>
    </w:rPr>
  </w:style>
  <w:style w:type="paragraph" w:styleId="afc">
    <w:name w:val="TOC Heading"/>
    <w:basedOn w:val="1"/>
    <w:next w:val="a"/>
    <w:uiPriority w:val="39"/>
    <w:unhideWhenUsed/>
    <w:qFormat/>
    <w:rsid w:val="00171ABC"/>
    <w:pPr>
      <w:keepLines/>
      <w:spacing w:after="0" w:line="259" w:lineRule="auto"/>
    </w:pPr>
    <w:rPr>
      <w:rFonts w:ascii="Calibri Light" w:eastAsia="Times New Roman" w:hAnsi="Calibri Light" w:cs="Times New Roman"/>
      <w:b w:val="0"/>
      <w:bCs w:val="0"/>
      <w:color w:val="2E74B5"/>
      <w:kern w:val="0"/>
    </w:rPr>
  </w:style>
  <w:style w:type="paragraph" w:styleId="13">
    <w:name w:val="toc 1"/>
    <w:basedOn w:val="a"/>
    <w:next w:val="a"/>
    <w:autoRedefine/>
    <w:uiPriority w:val="39"/>
    <w:rsid w:val="005818AE"/>
    <w:pPr>
      <w:tabs>
        <w:tab w:val="right" w:leader="dot" w:pos="9458"/>
      </w:tabs>
      <w:spacing w:line="312" w:lineRule="auto"/>
    </w:pPr>
  </w:style>
  <w:style w:type="paragraph" w:styleId="24">
    <w:name w:val="toc 2"/>
    <w:aliases w:val="Текст сноски Знак1,Оглавление 2 Знак Знак,Текст сноски Знак1 Знак Знак,Оглавление 2 Знак Знак Знак Знак,Текст сноски Знак1 Знак Знак Знак Знак,Оглавление 2 Знак Знак Знак Знак Знак Знак,Текст сноски Знак1 Знак Знак Знак Знак Знак Знак"/>
    <w:basedOn w:val="a"/>
    <w:next w:val="a"/>
    <w:link w:val="afd"/>
    <w:autoRedefine/>
    <w:uiPriority w:val="39"/>
    <w:rsid w:val="0088154C"/>
    <w:pPr>
      <w:tabs>
        <w:tab w:val="right" w:leader="dot" w:pos="9458"/>
      </w:tabs>
      <w:spacing w:line="360" w:lineRule="auto"/>
    </w:pPr>
  </w:style>
  <w:style w:type="paragraph" w:styleId="afe">
    <w:name w:val="List Paragraph"/>
    <w:basedOn w:val="a"/>
    <w:uiPriority w:val="34"/>
    <w:qFormat/>
    <w:rsid w:val="00171ABC"/>
    <w:pPr>
      <w:widowControl w:val="0"/>
      <w:ind w:left="708"/>
    </w:pPr>
    <w:rPr>
      <w:rFonts w:eastAsia="Times New Roman"/>
      <w:sz w:val="20"/>
      <w:szCs w:val="20"/>
    </w:rPr>
  </w:style>
  <w:style w:type="paragraph" w:customStyle="1" w:styleId="Default">
    <w:name w:val="Default"/>
    <w:qFormat/>
    <w:rsid w:val="00B110B5"/>
    <w:rPr>
      <w:color w:val="000000"/>
      <w:sz w:val="24"/>
      <w:szCs w:val="24"/>
    </w:rPr>
  </w:style>
  <w:style w:type="paragraph" w:styleId="23">
    <w:name w:val="Body Text 2"/>
    <w:basedOn w:val="a"/>
    <w:link w:val="210"/>
    <w:qFormat/>
    <w:rsid w:val="000E07FF"/>
    <w:pPr>
      <w:spacing w:after="120" w:line="480" w:lineRule="auto"/>
    </w:pPr>
  </w:style>
  <w:style w:type="paragraph" w:customStyle="1" w:styleId="Style1">
    <w:name w:val="Style1"/>
    <w:basedOn w:val="a"/>
    <w:uiPriority w:val="99"/>
    <w:qFormat/>
    <w:rsid w:val="000E07FF"/>
    <w:pPr>
      <w:widowControl w:val="0"/>
    </w:pPr>
    <w:rPr>
      <w:rFonts w:eastAsia="Times New Roman"/>
    </w:rPr>
  </w:style>
  <w:style w:type="paragraph" w:styleId="aff">
    <w:name w:val="Body Text Indent"/>
    <w:basedOn w:val="a"/>
    <w:rsid w:val="0075645B"/>
    <w:pPr>
      <w:spacing w:after="120"/>
      <w:ind w:left="283"/>
    </w:pPr>
  </w:style>
  <w:style w:type="paragraph" w:styleId="aff0">
    <w:name w:val="No Spacing"/>
    <w:uiPriority w:val="1"/>
    <w:qFormat/>
    <w:rsid w:val="0075645B"/>
    <w:rPr>
      <w:rFonts w:ascii="Calibri" w:hAnsi="Calibri"/>
      <w:sz w:val="22"/>
      <w:szCs w:val="22"/>
    </w:rPr>
  </w:style>
  <w:style w:type="paragraph" w:customStyle="1" w:styleId="ParaAttribute6">
    <w:name w:val="ParaAttribute6"/>
    <w:uiPriority w:val="99"/>
    <w:qFormat/>
    <w:rsid w:val="00773872"/>
    <w:pPr>
      <w:widowControl w:val="0"/>
      <w:jc w:val="right"/>
    </w:pPr>
    <w:rPr>
      <w:rFonts w:eastAsia="Batang"/>
    </w:rPr>
  </w:style>
  <w:style w:type="paragraph" w:styleId="afd">
    <w:name w:val="footnote text"/>
    <w:aliases w:val="Оглавление 2 Знак,Текст сноски Знак1 Знак,Оглавление 2 Знак Знак Знак,Текст сноски Знак1 Знак Знак Знак,Оглавление 2 Знак Знак Знак Знак Знак,Текст сноски Знак1 Знак Знак Знак Знак Знак,Оглавление 2 Знак Знак Знак Знак Знак Знак Знак"/>
    <w:basedOn w:val="a"/>
    <w:link w:val="24"/>
    <w:rsid w:val="00673EF8"/>
    <w:pPr>
      <w:widowControl w:val="0"/>
    </w:pPr>
    <w:rPr>
      <w:rFonts w:eastAsia="Times New Roman"/>
      <w:sz w:val="20"/>
      <w:szCs w:val="20"/>
    </w:rPr>
  </w:style>
  <w:style w:type="paragraph" w:customStyle="1" w:styleId="1111111116F">
    <w:name w:val="Текст сноски.Текст сноски Знак1 Знак1.Текст сноски Знак Знак Знак1.Текст сноски Знак1 Знак Знак.Текст сноски Знак Знак Знак Знак.Текст сноски Знак1.Знак1 Знак1.Текст сноски Знак Знак1.Текст сноски Знак1 Знак Знак Знак Знак.Знак.Знак6.F"/>
    <w:basedOn w:val="a"/>
    <w:qFormat/>
    <w:rsid w:val="00D367D5"/>
    <w:pPr>
      <w:widowControl w:val="0"/>
    </w:pPr>
    <w:rPr>
      <w:rFonts w:eastAsia="Times New Roman"/>
      <w:sz w:val="20"/>
      <w:szCs w:val="20"/>
    </w:rPr>
  </w:style>
  <w:style w:type="paragraph" w:customStyle="1" w:styleId="aff1">
    <w:name w:val="список с точками"/>
    <w:qFormat/>
    <w:rsid w:val="00D367D5"/>
    <w:pPr>
      <w:pBdr>
        <w:top w:val="single" w:sz="96" w:space="31" w:color="FFFFFF"/>
        <w:left w:val="single" w:sz="96" w:space="31" w:color="FFFFFF"/>
        <w:bottom w:val="single" w:sz="96" w:space="31" w:color="FFFFFF"/>
        <w:right w:val="single" w:sz="96" w:space="31" w:color="FFFFFF"/>
      </w:pBdr>
      <w:tabs>
        <w:tab w:val="left" w:pos="360"/>
        <w:tab w:val="left" w:pos="756"/>
      </w:tabs>
      <w:spacing w:line="312" w:lineRule="auto"/>
      <w:ind w:left="756"/>
      <w:jc w:val="both"/>
    </w:pPr>
    <w:rPr>
      <w:color w:val="000000"/>
      <w:sz w:val="24"/>
      <w:szCs w:val="24"/>
    </w:rPr>
  </w:style>
  <w:style w:type="paragraph" w:customStyle="1" w:styleId="31">
    <w:name w:val="Основной текст 31"/>
    <w:basedOn w:val="a"/>
    <w:qFormat/>
    <w:rsid w:val="00405E6D"/>
    <w:pPr>
      <w:jc w:val="both"/>
    </w:pPr>
    <w:rPr>
      <w:rFonts w:ascii="Arial" w:eastAsia="Times New Roman" w:hAnsi="Arial" w:cs="Arial"/>
      <w:szCs w:val="20"/>
      <w:lang w:eastAsia="ar-SA"/>
    </w:rPr>
  </w:style>
  <w:style w:type="paragraph" w:styleId="25">
    <w:name w:val="Body Text Indent 2"/>
    <w:basedOn w:val="a"/>
    <w:qFormat/>
    <w:rsid w:val="009C76F4"/>
    <w:pPr>
      <w:spacing w:after="120" w:line="480" w:lineRule="auto"/>
      <w:ind w:left="283"/>
    </w:pPr>
    <w:rPr>
      <w:rFonts w:eastAsia="Times New Roman"/>
    </w:rPr>
  </w:style>
  <w:style w:type="table" w:styleId="aff2">
    <w:name w:val="Table Grid"/>
    <w:basedOn w:val="a1"/>
    <w:uiPriority w:val="39"/>
    <w:rsid w:val="00A1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F93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Hyperlink"/>
    <w:basedOn w:val="a0"/>
    <w:uiPriority w:val="99"/>
    <w:unhideWhenUsed/>
    <w:rsid w:val="00DF4C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bonds.info/ru/" TargetMode="External"/><Relationship Id="rId18" Type="http://schemas.openxmlformats.org/officeDocument/2006/relationships/hyperlink" Target="http://www.garant.ru/" TargetMode="External"/><Relationship Id="rId26" Type="http://schemas.openxmlformats.org/officeDocument/2006/relationships/hyperlink" Target="http://grebennikon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ok.ru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www.economy.gov.ru/" TargetMode="External"/><Relationship Id="rId25" Type="http://schemas.openxmlformats.org/officeDocument/2006/relationships/hyperlink" Target="http://lib.alpinadigital.ru/" TargetMode="External"/><Relationship Id="rId33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://www.gov.ru/" TargetMode="External"/><Relationship Id="rId20" Type="http://schemas.openxmlformats.org/officeDocument/2006/relationships/hyperlink" Target="http://www.elibrary.ru/" TargetMode="External"/><Relationship Id="rId29" Type="http://schemas.openxmlformats.org/officeDocument/2006/relationships/hyperlink" Target="http://elib.f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s://www.biblio-online.ru/" TargetMode="External"/><Relationship Id="rId32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://www.minfin.ru/" TargetMode="External"/><Relationship Id="rId23" Type="http://schemas.openxmlformats.org/officeDocument/2006/relationships/hyperlink" Target="http://www.znanium.com/" TargetMode="External"/><Relationship Id="rId28" Type="http://schemas.openxmlformats.org/officeDocument/2006/relationships/hyperlink" Target="http://www.oecd-ilibrary.org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asv.org.ru/" TargetMode="External"/><Relationship Id="rId31" Type="http://schemas.openxmlformats.org/officeDocument/2006/relationships/hyperlink" Target="http://www.:library/elect_lib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bis.org/" TargetMode="External"/><Relationship Id="rId22" Type="http://schemas.openxmlformats.org/officeDocument/2006/relationships/hyperlink" Target="http://biblioclub.ru/" TargetMode="External"/><Relationship Id="rId27" Type="http://schemas.openxmlformats.org/officeDocument/2006/relationships/hyperlink" Target="http://&#1085;&#1101;&#1073;.&#1088;&#1092;/" TargetMode="External"/><Relationship Id="rId30" Type="http://schemas.openxmlformats.org/officeDocument/2006/relationships/hyperlink" Target="http://window.edu.ru/" TargetMode="External"/><Relationship Id="rId35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1F55A-EC11-4FF0-BB70-125283A70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28</Pages>
  <Words>6877</Words>
  <Characters>39200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 высшего профессионального образования</vt:lpstr>
    </vt:vector>
  </TitlesOfParts>
  <Company>Krokoz™</Company>
  <LinksUpToDate>false</LinksUpToDate>
  <CharactersWithSpaces>45986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 высшего профессионального образования</dc:title>
  <dc:subject/>
  <dc:creator>Наталья</dc:creator>
  <dc:description/>
  <cp:lastModifiedBy>Айрапетян Каринэ Петросовна</cp:lastModifiedBy>
  <cp:revision>7</cp:revision>
  <cp:lastPrinted>2019-01-18T07:29:00Z</cp:lastPrinted>
  <dcterms:created xsi:type="dcterms:W3CDTF">2024-05-23T12:11:00Z</dcterms:created>
  <dcterms:modified xsi:type="dcterms:W3CDTF">2024-05-24T13:27:00Z</dcterms:modified>
  <dc:language>ru-RU</dc:language>
</cp:coreProperties>
</file>